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4288" w14:textId="6C87576F" w:rsidR="00416444" w:rsidRPr="00357D5E" w:rsidRDefault="00357D5E" w:rsidP="00357D5E">
      <w:pPr>
        <w:jc w:val="center"/>
        <w:rPr>
          <w:sz w:val="28"/>
          <w:szCs w:val="28"/>
        </w:rPr>
      </w:pPr>
      <w:r w:rsidRPr="00357D5E">
        <w:rPr>
          <w:sz w:val="28"/>
          <w:szCs w:val="28"/>
        </w:rPr>
        <w:t>Tibberton and St Lawrence CE Primary Federation Prevent Duty Risk Assessment 2024- 2025</w:t>
      </w:r>
    </w:p>
    <w:tbl>
      <w:tblPr>
        <w:tblStyle w:val="TableGrid"/>
        <w:tblW w:w="0" w:type="auto"/>
        <w:tblLook w:val="04A0" w:firstRow="1" w:lastRow="0" w:firstColumn="1" w:lastColumn="0" w:noHBand="0" w:noVBand="1"/>
      </w:tblPr>
      <w:tblGrid>
        <w:gridCol w:w="1613"/>
        <w:gridCol w:w="1642"/>
        <w:gridCol w:w="1006"/>
        <w:gridCol w:w="1199"/>
        <w:gridCol w:w="1323"/>
        <w:gridCol w:w="2594"/>
        <w:gridCol w:w="2119"/>
        <w:gridCol w:w="920"/>
        <w:gridCol w:w="1532"/>
      </w:tblGrid>
      <w:tr w:rsidR="00004133" w14:paraId="05093C85" w14:textId="77777777" w:rsidTr="008171C4">
        <w:tc>
          <w:tcPr>
            <w:tcW w:w="1613" w:type="dxa"/>
            <w:shd w:val="clear" w:color="auto" w:fill="BFBFBF" w:themeFill="background1" w:themeFillShade="BF"/>
          </w:tcPr>
          <w:p w14:paraId="1C8EA665" w14:textId="0B1C1B65" w:rsidR="00357D5E" w:rsidRDefault="00357D5E">
            <w:r>
              <w:t>Risk Area</w:t>
            </w:r>
          </w:p>
        </w:tc>
        <w:tc>
          <w:tcPr>
            <w:tcW w:w="1642" w:type="dxa"/>
            <w:shd w:val="clear" w:color="auto" w:fill="BFBFBF" w:themeFill="background1" w:themeFillShade="BF"/>
          </w:tcPr>
          <w:p w14:paraId="27922E96" w14:textId="67534B0C" w:rsidR="00357D5E" w:rsidRDefault="00357D5E">
            <w:r>
              <w:t>Hazard</w:t>
            </w:r>
          </w:p>
        </w:tc>
        <w:tc>
          <w:tcPr>
            <w:tcW w:w="1006" w:type="dxa"/>
            <w:shd w:val="clear" w:color="auto" w:fill="BFBFBF" w:themeFill="background1" w:themeFillShade="BF"/>
          </w:tcPr>
          <w:p w14:paraId="2E11E551" w14:textId="2389CA14" w:rsidR="00357D5E" w:rsidRDefault="00357D5E">
            <w:r>
              <w:t>Severity (A) 1-5</w:t>
            </w:r>
          </w:p>
        </w:tc>
        <w:tc>
          <w:tcPr>
            <w:tcW w:w="1199" w:type="dxa"/>
            <w:shd w:val="clear" w:color="auto" w:fill="BFBFBF" w:themeFill="background1" w:themeFillShade="BF"/>
          </w:tcPr>
          <w:p w14:paraId="7F97306F" w14:textId="686BE440" w:rsidR="00357D5E" w:rsidRDefault="00357D5E">
            <w:r>
              <w:t>Likelihood (B) 1-5</w:t>
            </w:r>
          </w:p>
        </w:tc>
        <w:tc>
          <w:tcPr>
            <w:tcW w:w="1323" w:type="dxa"/>
            <w:shd w:val="clear" w:color="auto" w:fill="BFBFBF" w:themeFill="background1" w:themeFillShade="BF"/>
          </w:tcPr>
          <w:p w14:paraId="4DC1E127" w14:textId="77777777" w:rsidR="00357D5E" w:rsidRDefault="00357D5E">
            <w:r>
              <w:t>Risk Rating</w:t>
            </w:r>
          </w:p>
          <w:p w14:paraId="662A149F" w14:textId="2704CD89" w:rsidR="00357D5E" w:rsidRDefault="00357D5E">
            <w:r>
              <w:t>A x B</w:t>
            </w:r>
          </w:p>
        </w:tc>
        <w:tc>
          <w:tcPr>
            <w:tcW w:w="2594" w:type="dxa"/>
            <w:shd w:val="clear" w:color="auto" w:fill="BFBFBF" w:themeFill="background1" w:themeFillShade="BF"/>
          </w:tcPr>
          <w:p w14:paraId="7766132A" w14:textId="432057D0" w:rsidR="00357D5E" w:rsidRDefault="00357D5E">
            <w:r>
              <w:t>Existing Measures</w:t>
            </w:r>
          </w:p>
        </w:tc>
        <w:tc>
          <w:tcPr>
            <w:tcW w:w="2119" w:type="dxa"/>
            <w:shd w:val="clear" w:color="auto" w:fill="BFBFBF" w:themeFill="background1" w:themeFillShade="BF"/>
          </w:tcPr>
          <w:p w14:paraId="21FA38AE" w14:textId="06C3304B" w:rsidR="00357D5E" w:rsidRDefault="00357D5E">
            <w:r>
              <w:t>Proposed Actions</w:t>
            </w:r>
          </w:p>
        </w:tc>
        <w:tc>
          <w:tcPr>
            <w:tcW w:w="920" w:type="dxa"/>
            <w:shd w:val="clear" w:color="auto" w:fill="BFBFBF" w:themeFill="background1" w:themeFillShade="BF"/>
          </w:tcPr>
          <w:p w14:paraId="175D3FF5" w14:textId="44D7D47A" w:rsidR="00357D5E" w:rsidRDefault="00357D5E">
            <w:r>
              <w:t>Risk Owner</w:t>
            </w:r>
          </w:p>
        </w:tc>
        <w:tc>
          <w:tcPr>
            <w:tcW w:w="1532" w:type="dxa"/>
            <w:shd w:val="clear" w:color="auto" w:fill="BFBFBF" w:themeFill="background1" w:themeFillShade="BF"/>
          </w:tcPr>
          <w:p w14:paraId="6F6B5E30" w14:textId="0B00AA48" w:rsidR="00357D5E" w:rsidRDefault="00357D5E">
            <w:r>
              <w:t>Planned Completion Date</w:t>
            </w:r>
          </w:p>
        </w:tc>
      </w:tr>
      <w:tr w:rsidR="00357D5E" w14:paraId="57155F2B" w14:textId="77777777" w:rsidTr="008171C4">
        <w:tc>
          <w:tcPr>
            <w:tcW w:w="1613" w:type="dxa"/>
            <w:vMerge w:val="restart"/>
          </w:tcPr>
          <w:p w14:paraId="4E636F24" w14:textId="58DDD612" w:rsidR="00357D5E" w:rsidRDefault="00357D5E">
            <w:r>
              <w:t>Safeguarding</w:t>
            </w:r>
          </w:p>
        </w:tc>
        <w:tc>
          <w:tcPr>
            <w:tcW w:w="1642" w:type="dxa"/>
          </w:tcPr>
          <w:p w14:paraId="57AB9417" w14:textId="7F7BB77B" w:rsidR="00357D5E" w:rsidRDefault="00357D5E">
            <w:r>
              <w:t xml:space="preserve">Staff are unaware of the Prevent agenda, or of radicalisation and extremism as safeguarding issues. </w:t>
            </w:r>
          </w:p>
        </w:tc>
        <w:tc>
          <w:tcPr>
            <w:tcW w:w="1006" w:type="dxa"/>
          </w:tcPr>
          <w:p w14:paraId="6C5D124A" w14:textId="483ADE1F" w:rsidR="00357D5E" w:rsidRDefault="00357D5E">
            <w:r>
              <w:t>3</w:t>
            </w:r>
          </w:p>
        </w:tc>
        <w:tc>
          <w:tcPr>
            <w:tcW w:w="1199" w:type="dxa"/>
          </w:tcPr>
          <w:p w14:paraId="49939C37" w14:textId="15682F98" w:rsidR="00357D5E" w:rsidRDefault="00357D5E">
            <w:r>
              <w:t>1</w:t>
            </w:r>
          </w:p>
        </w:tc>
        <w:tc>
          <w:tcPr>
            <w:tcW w:w="1323" w:type="dxa"/>
          </w:tcPr>
          <w:p w14:paraId="3EDCC338" w14:textId="58F69603" w:rsidR="00357D5E" w:rsidRDefault="00357D5E">
            <w:r>
              <w:t>3</w:t>
            </w:r>
          </w:p>
        </w:tc>
        <w:tc>
          <w:tcPr>
            <w:tcW w:w="2594" w:type="dxa"/>
          </w:tcPr>
          <w:p w14:paraId="0A0AC101" w14:textId="06F4D13D" w:rsidR="00357D5E" w:rsidRDefault="00357D5E">
            <w:r>
              <w:t>Child Protection updates for all staff each year.</w:t>
            </w:r>
          </w:p>
          <w:p w14:paraId="6A7A8A88" w14:textId="77777777" w:rsidR="00357D5E" w:rsidRDefault="00357D5E">
            <w:r>
              <w:t xml:space="preserve">All staff to complete the Prevent Strategy online training module. </w:t>
            </w:r>
          </w:p>
          <w:p w14:paraId="256E8E5A" w14:textId="0F52A719" w:rsidR="00357D5E" w:rsidRDefault="00357D5E">
            <w:r>
              <w:t>Safeguarding and CP Policy updated Sept annually- read by all.</w:t>
            </w:r>
          </w:p>
          <w:p w14:paraId="0779E5A6" w14:textId="44DBB697" w:rsidR="00357D5E" w:rsidRDefault="00357D5E">
            <w:r>
              <w:t xml:space="preserve">Staff training records show training completed. </w:t>
            </w:r>
          </w:p>
          <w:p w14:paraId="363A21FF" w14:textId="1DC51A0D" w:rsidR="00357D5E" w:rsidRDefault="00357D5E"/>
        </w:tc>
        <w:tc>
          <w:tcPr>
            <w:tcW w:w="2119" w:type="dxa"/>
          </w:tcPr>
          <w:p w14:paraId="7897F8D3" w14:textId="77777777" w:rsidR="00357D5E" w:rsidRDefault="00357D5E">
            <w:r>
              <w:t>Familiarise staff with the school’s safeguarding policy and radicalisation and ensure the processes are included within it. Staff training around the policy.</w:t>
            </w:r>
          </w:p>
          <w:p w14:paraId="6F3707A1" w14:textId="28006D7D" w:rsidR="00357D5E" w:rsidRDefault="00357D5E">
            <w:r>
              <w:t xml:space="preserve">Make staff aware of the implications of the Prevent duty in schools. </w:t>
            </w:r>
          </w:p>
        </w:tc>
        <w:tc>
          <w:tcPr>
            <w:tcW w:w="920" w:type="dxa"/>
          </w:tcPr>
          <w:p w14:paraId="2D2C9D15" w14:textId="2C7E9B89" w:rsidR="00357D5E" w:rsidRDefault="00357D5E">
            <w:r>
              <w:t>RN/ CB</w:t>
            </w:r>
          </w:p>
        </w:tc>
        <w:tc>
          <w:tcPr>
            <w:tcW w:w="1532" w:type="dxa"/>
          </w:tcPr>
          <w:p w14:paraId="2392F031" w14:textId="0E47B834" w:rsidR="00357D5E" w:rsidRDefault="00357D5E">
            <w:r>
              <w:t>On-going- to be reviewed Sept each year</w:t>
            </w:r>
          </w:p>
        </w:tc>
      </w:tr>
      <w:tr w:rsidR="00357D5E" w14:paraId="18A50FCA" w14:textId="77777777" w:rsidTr="008171C4">
        <w:tc>
          <w:tcPr>
            <w:tcW w:w="1613" w:type="dxa"/>
            <w:vMerge/>
          </w:tcPr>
          <w:p w14:paraId="69F0C684" w14:textId="77777777" w:rsidR="00357D5E" w:rsidRDefault="00357D5E"/>
        </w:tc>
        <w:tc>
          <w:tcPr>
            <w:tcW w:w="1642" w:type="dxa"/>
          </w:tcPr>
          <w:p w14:paraId="54FCA43F" w14:textId="7D73D9D6" w:rsidR="00357D5E" w:rsidRDefault="00357D5E">
            <w:r>
              <w:t>Staff are unaware of school procedure for handling concerns or staff are reluctant to raise concerns in relation to extremism or radicalisation.</w:t>
            </w:r>
          </w:p>
        </w:tc>
        <w:tc>
          <w:tcPr>
            <w:tcW w:w="1006" w:type="dxa"/>
          </w:tcPr>
          <w:p w14:paraId="7B35ED1C" w14:textId="6078EB10" w:rsidR="00357D5E" w:rsidRDefault="00357D5E">
            <w:r>
              <w:t>4</w:t>
            </w:r>
          </w:p>
        </w:tc>
        <w:tc>
          <w:tcPr>
            <w:tcW w:w="1199" w:type="dxa"/>
          </w:tcPr>
          <w:p w14:paraId="5ED63E69" w14:textId="19DEBCA0" w:rsidR="00357D5E" w:rsidRDefault="00357D5E">
            <w:r>
              <w:t>1</w:t>
            </w:r>
          </w:p>
        </w:tc>
        <w:tc>
          <w:tcPr>
            <w:tcW w:w="1323" w:type="dxa"/>
          </w:tcPr>
          <w:p w14:paraId="5C252A12" w14:textId="10F70A9D" w:rsidR="00357D5E" w:rsidRDefault="00357D5E">
            <w:r>
              <w:t>4</w:t>
            </w:r>
          </w:p>
        </w:tc>
        <w:tc>
          <w:tcPr>
            <w:tcW w:w="2594" w:type="dxa"/>
          </w:tcPr>
          <w:p w14:paraId="2CFA5A05" w14:textId="77777777" w:rsidR="00357D5E" w:rsidRDefault="00357D5E">
            <w:r>
              <w:t>All staff aware of procedures to report Prevent concerns (CPOMS and phone police).</w:t>
            </w:r>
          </w:p>
          <w:p w14:paraId="18CBCBE8" w14:textId="386EA650" w:rsidR="00357D5E" w:rsidRDefault="00357D5E">
            <w:r>
              <w:t xml:space="preserve">CP policy available on school website. </w:t>
            </w:r>
          </w:p>
        </w:tc>
        <w:tc>
          <w:tcPr>
            <w:tcW w:w="2119" w:type="dxa"/>
          </w:tcPr>
          <w:p w14:paraId="5C936327" w14:textId="77777777" w:rsidR="00357D5E" w:rsidRDefault="00357D5E">
            <w:r>
              <w:t>Staff training around safeguarding policy to ensure that they are comfortable sharing concerns around radicalisation and extremism and they are aware of how to do so.</w:t>
            </w:r>
          </w:p>
          <w:p w14:paraId="5D5A552D" w14:textId="1D53D61D" w:rsidR="00357D5E" w:rsidRDefault="00357D5E">
            <w:r>
              <w:t xml:space="preserve">Ensure staff are aware of reporting process. </w:t>
            </w:r>
          </w:p>
        </w:tc>
        <w:tc>
          <w:tcPr>
            <w:tcW w:w="920" w:type="dxa"/>
          </w:tcPr>
          <w:p w14:paraId="6D828DA4" w14:textId="14DC2FDA" w:rsidR="00357D5E" w:rsidRDefault="00357D5E">
            <w:r>
              <w:t>RN/ CB</w:t>
            </w:r>
          </w:p>
        </w:tc>
        <w:tc>
          <w:tcPr>
            <w:tcW w:w="1532" w:type="dxa"/>
          </w:tcPr>
          <w:p w14:paraId="4480B4CE" w14:textId="2918F8C8" w:rsidR="00357D5E" w:rsidRDefault="00357D5E">
            <w:r>
              <w:t>Jan 2025</w:t>
            </w:r>
          </w:p>
        </w:tc>
      </w:tr>
      <w:tr w:rsidR="00357D5E" w14:paraId="0DCF579C" w14:textId="77777777" w:rsidTr="008171C4">
        <w:tc>
          <w:tcPr>
            <w:tcW w:w="1613" w:type="dxa"/>
            <w:vMerge/>
          </w:tcPr>
          <w:p w14:paraId="0F5B80C4" w14:textId="77777777" w:rsidR="00357D5E" w:rsidRDefault="00357D5E"/>
        </w:tc>
        <w:tc>
          <w:tcPr>
            <w:tcW w:w="1642" w:type="dxa"/>
          </w:tcPr>
          <w:p w14:paraId="4467A483" w14:textId="1E6CC6F5" w:rsidR="00357D5E" w:rsidRDefault="00357D5E">
            <w:r>
              <w:t xml:space="preserve">Staff are unsure/ unaware of how to identify children at risk of radicalisation. </w:t>
            </w:r>
          </w:p>
        </w:tc>
        <w:tc>
          <w:tcPr>
            <w:tcW w:w="1006" w:type="dxa"/>
          </w:tcPr>
          <w:p w14:paraId="571F101A" w14:textId="4E196165" w:rsidR="00357D5E" w:rsidRDefault="00357D5E">
            <w:r>
              <w:t>3</w:t>
            </w:r>
          </w:p>
        </w:tc>
        <w:tc>
          <w:tcPr>
            <w:tcW w:w="1199" w:type="dxa"/>
          </w:tcPr>
          <w:p w14:paraId="5DB99F78" w14:textId="3EBA48F7" w:rsidR="00357D5E" w:rsidRDefault="00357D5E">
            <w:r>
              <w:t>1</w:t>
            </w:r>
          </w:p>
        </w:tc>
        <w:tc>
          <w:tcPr>
            <w:tcW w:w="1323" w:type="dxa"/>
          </w:tcPr>
          <w:p w14:paraId="35279942" w14:textId="0B8E0D71" w:rsidR="00357D5E" w:rsidRDefault="00357D5E">
            <w:r>
              <w:t>3</w:t>
            </w:r>
          </w:p>
        </w:tc>
        <w:tc>
          <w:tcPr>
            <w:tcW w:w="2594" w:type="dxa"/>
          </w:tcPr>
          <w:p w14:paraId="4B2F4A93" w14:textId="592CB932" w:rsidR="00357D5E" w:rsidRDefault="00357D5E">
            <w:r>
              <w:t xml:space="preserve">Staff training on Prevent and understanding of online training. </w:t>
            </w:r>
          </w:p>
        </w:tc>
        <w:tc>
          <w:tcPr>
            <w:tcW w:w="2119" w:type="dxa"/>
          </w:tcPr>
          <w:p w14:paraId="7D57B771" w14:textId="77777777" w:rsidR="00357D5E" w:rsidRDefault="00357D5E">
            <w:r>
              <w:t xml:space="preserve">Staff to complete online training on the Prevent Strategy. </w:t>
            </w:r>
          </w:p>
          <w:p w14:paraId="704CBBD2" w14:textId="0F6F8E56" w:rsidR="00357D5E" w:rsidRDefault="00357D5E">
            <w:r>
              <w:t>All staff to repeat Prevent training in Sept 2024.</w:t>
            </w:r>
          </w:p>
        </w:tc>
        <w:tc>
          <w:tcPr>
            <w:tcW w:w="920" w:type="dxa"/>
          </w:tcPr>
          <w:p w14:paraId="4ACE6000" w14:textId="292A3BA8" w:rsidR="00357D5E" w:rsidRDefault="00357D5E">
            <w:r>
              <w:t>RN/ CB</w:t>
            </w:r>
          </w:p>
        </w:tc>
        <w:tc>
          <w:tcPr>
            <w:tcW w:w="1532" w:type="dxa"/>
          </w:tcPr>
          <w:p w14:paraId="6A45AB73" w14:textId="635D7C60" w:rsidR="00357D5E" w:rsidRDefault="00357D5E">
            <w:r>
              <w:t>Sept 2024</w:t>
            </w:r>
          </w:p>
        </w:tc>
      </w:tr>
      <w:tr w:rsidR="00357D5E" w14:paraId="6812F740" w14:textId="77777777" w:rsidTr="008171C4">
        <w:tc>
          <w:tcPr>
            <w:tcW w:w="1613" w:type="dxa"/>
            <w:vMerge/>
          </w:tcPr>
          <w:p w14:paraId="6660C6AC" w14:textId="77777777" w:rsidR="00357D5E" w:rsidRDefault="00357D5E"/>
        </w:tc>
        <w:tc>
          <w:tcPr>
            <w:tcW w:w="1642" w:type="dxa"/>
          </w:tcPr>
          <w:p w14:paraId="29B2ADDF" w14:textId="19757EE5" w:rsidR="00357D5E" w:rsidRDefault="00357D5E">
            <w:r>
              <w:t xml:space="preserve">Staff do not feel confident about raising concerns about risks to pupil safety. </w:t>
            </w:r>
          </w:p>
        </w:tc>
        <w:tc>
          <w:tcPr>
            <w:tcW w:w="1006" w:type="dxa"/>
          </w:tcPr>
          <w:p w14:paraId="46C50161" w14:textId="4B91CC39" w:rsidR="00357D5E" w:rsidRDefault="00357D5E">
            <w:r>
              <w:t>4</w:t>
            </w:r>
          </w:p>
        </w:tc>
        <w:tc>
          <w:tcPr>
            <w:tcW w:w="1199" w:type="dxa"/>
          </w:tcPr>
          <w:p w14:paraId="0ED2B704" w14:textId="3354791C" w:rsidR="00357D5E" w:rsidRDefault="00357D5E">
            <w:r>
              <w:t>1</w:t>
            </w:r>
          </w:p>
        </w:tc>
        <w:tc>
          <w:tcPr>
            <w:tcW w:w="1323" w:type="dxa"/>
          </w:tcPr>
          <w:p w14:paraId="44C3C096" w14:textId="4AB70163" w:rsidR="00357D5E" w:rsidRDefault="00357D5E">
            <w:r>
              <w:t>4</w:t>
            </w:r>
          </w:p>
        </w:tc>
        <w:tc>
          <w:tcPr>
            <w:tcW w:w="2594" w:type="dxa"/>
          </w:tcPr>
          <w:p w14:paraId="24C013CF" w14:textId="4F49C6F1" w:rsidR="00357D5E" w:rsidRDefault="00357D5E">
            <w:r>
              <w:t xml:space="preserve">Staff training on Prevent and undertaking of online training. </w:t>
            </w:r>
          </w:p>
        </w:tc>
        <w:tc>
          <w:tcPr>
            <w:tcW w:w="2119" w:type="dxa"/>
          </w:tcPr>
          <w:p w14:paraId="77C4B374" w14:textId="50BF2F41" w:rsidR="00357D5E" w:rsidRDefault="00357D5E">
            <w:r>
              <w:t xml:space="preserve">Inclusion of a whistleblowing mechanism within the safeguarding process. </w:t>
            </w:r>
          </w:p>
        </w:tc>
        <w:tc>
          <w:tcPr>
            <w:tcW w:w="920" w:type="dxa"/>
          </w:tcPr>
          <w:p w14:paraId="50255F60" w14:textId="638D6C59" w:rsidR="00357D5E" w:rsidRDefault="00357D5E">
            <w:r>
              <w:t>RN/ CB</w:t>
            </w:r>
          </w:p>
        </w:tc>
        <w:tc>
          <w:tcPr>
            <w:tcW w:w="1532" w:type="dxa"/>
          </w:tcPr>
          <w:p w14:paraId="44C8D7FE" w14:textId="43A5DD50" w:rsidR="00357D5E" w:rsidRDefault="00357D5E">
            <w:r>
              <w:t>Jan 2025</w:t>
            </w:r>
          </w:p>
        </w:tc>
      </w:tr>
      <w:tr w:rsidR="00357D5E" w14:paraId="1B341E69" w14:textId="77777777" w:rsidTr="008171C4">
        <w:tc>
          <w:tcPr>
            <w:tcW w:w="1613" w:type="dxa"/>
            <w:vMerge/>
          </w:tcPr>
          <w:p w14:paraId="3AA43322" w14:textId="77777777" w:rsidR="00357D5E" w:rsidRDefault="00357D5E"/>
        </w:tc>
        <w:tc>
          <w:tcPr>
            <w:tcW w:w="1642" w:type="dxa"/>
          </w:tcPr>
          <w:p w14:paraId="484A73DF" w14:textId="0AC91B50" w:rsidR="00357D5E" w:rsidRDefault="00357D5E">
            <w:r>
              <w:t xml:space="preserve">Risk to students in external learning environments/ students working with sub-contracted education providers. </w:t>
            </w:r>
          </w:p>
        </w:tc>
        <w:tc>
          <w:tcPr>
            <w:tcW w:w="1006" w:type="dxa"/>
          </w:tcPr>
          <w:p w14:paraId="6B4C07A7" w14:textId="602993EB" w:rsidR="00357D5E" w:rsidRDefault="00357D5E">
            <w:r>
              <w:t>3</w:t>
            </w:r>
          </w:p>
        </w:tc>
        <w:tc>
          <w:tcPr>
            <w:tcW w:w="1199" w:type="dxa"/>
          </w:tcPr>
          <w:p w14:paraId="5ECE831C" w14:textId="361C7FA1" w:rsidR="00357D5E" w:rsidRDefault="00357D5E">
            <w:r>
              <w:t>1</w:t>
            </w:r>
          </w:p>
        </w:tc>
        <w:tc>
          <w:tcPr>
            <w:tcW w:w="1323" w:type="dxa"/>
          </w:tcPr>
          <w:p w14:paraId="3388A350" w14:textId="7E59147B" w:rsidR="00357D5E" w:rsidRDefault="00357D5E">
            <w:r>
              <w:t>3</w:t>
            </w:r>
          </w:p>
        </w:tc>
        <w:tc>
          <w:tcPr>
            <w:tcW w:w="2594" w:type="dxa"/>
          </w:tcPr>
          <w:p w14:paraId="1BEDFB3F" w14:textId="67EB6DC1" w:rsidR="00357D5E" w:rsidRDefault="00357D5E">
            <w:r>
              <w:t xml:space="preserve">The identification of all visitors on site are checked. Local Authority hold a central document for DBS approved contractors. </w:t>
            </w:r>
          </w:p>
        </w:tc>
        <w:tc>
          <w:tcPr>
            <w:tcW w:w="2119" w:type="dxa"/>
          </w:tcPr>
          <w:p w14:paraId="13CC68CC" w14:textId="1AC3AE65" w:rsidR="00357D5E" w:rsidRDefault="00357D5E">
            <w:r>
              <w:t xml:space="preserve">Sub-contracted education providers are included within safeguarding procedures. Sub-contractors required to understand Prevent and extremism and radicalisation risks. </w:t>
            </w:r>
          </w:p>
        </w:tc>
        <w:tc>
          <w:tcPr>
            <w:tcW w:w="920" w:type="dxa"/>
          </w:tcPr>
          <w:p w14:paraId="23DD0379" w14:textId="50C5E370" w:rsidR="00357D5E" w:rsidRDefault="00357D5E">
            <w:r>
              <w:t>RN/ CB</w:t>
            </w:r>
          </w:p>
        </w:tc>
        <w:tc>
          <w:tcPr>
            <w:tcW w:w="1532" w:type="dxa"/>
          </w:tcPr>
          <w:p w14:paraId="70DAF69F" w14:textId="58FE503D" w:rsidR="00357D5E" w:rsidRDefault="00357D5E">
            <w:r>
              <w:t>Jan 2025</w:t>
            </w:r>
          </w:p>
        </w:tc>
      </w:tr>
      <w:tr w:rsidR="00357D5E" w14:paraId="231FEFDD" w14:textId="77777777" w:rsidTr="008171C4">
        <w:tc>
          <w:tcPr>
            <w:tcW w:w="1613" w:type="dxa"/>
            <w:vMerge w:val="restart"/>
          </w:tcPr>
          <w:p w14:paraId="397F644F" w14:textId="43F844B9" w:rsidR="00357D5E" w:rsidRDefault="00357D5E">
            <w:r>
              <w:t>Leadership/ Organisational Values</w:t>
            </w:r>
          </w:p>
        </w:tc>
        <w:tc>
          <w:tcPr>
            <w:tcW w:w="1642" w:type="dxa"/>
          </w:tcPr>
          <w:p w14:paraId="6737ED15" w14:textId="4C16E7C4" w:rsidR="00357D5E" w:rsidRDefault="00357D5E">
            <w:r>
              <w:t xml:space="preserve">Staff are not aware/ do not subscribe to the ethos/ values of the school. </w:t>
            </w:r>
          </w:p>
        </w:tc>
        <w:tc>
          <w:tcPr>
            <w:tcW w:w="1006" w:type="dxa"/>
          </w:tcPr>
          <w:p w14:paraId="678F3C48" w14:textId="25C61B47" w:rsidR="00357D5E" w:rsidRDefault="00357D5E">
            <w:r>
              <w:t>2</w:t>
            </w:r>
          </w:p>
        </w:tc>
        <w:tc>
          <w:tcPr>
            <w:tcW w:w="1199" w:type="dxa"/>
          </w:tcPr>
          <w:p w14:paraId="7D088772" w14:textId="3C113ACD" w:rsidR="00357D5E" w:rsidRDefault="00357D5E">
            <w:r>
              <w:t>2</w:t>
            </w:r>
          </w:p>
        </w:tc>
        <w:tc>
          <w:tcPr>
            <w:tcW w:w="1323" w:type="dxa"/>
          </w:tcPr>
          <w:p w14:paraId="4B4112D4" w14:textId="7C09934D" w:rsidR="00357D5E" w:rsidRDefault="00357D5E">
            <w:r>
              <w:t>4</w:t>
            </w:r>
          </w:p>
        </w:tc>
        <w:tc>
          <w:tcPr>
            <w:tcW w:w="2594" w:type="dxa"/>
          </w:tcPr>
          <w:p w14:paraId="1A7C36F2" w14:textId="20475B26" w:rsidR="00357D5E" w:rsidRDefault="00357D5E">
            <w:r>
              <w:t xml:space="preserve">Staff INSET sept 2024- ethos and values. All staff included. </w:t>
            </w:r>
          </w:p>
        </w:tc>
        <w:tc>
          <w:tcPr>
            <w:tcW w:w="2119" w:type="dxa"/>
          </w:tcPr>
          <w:p w14:paraId="2A5492EB" w14:textId="3103C769" w:rsidR="00357D5E" w:rsidRDefault="00357D5E">
            <w:r>
              <w:t xml:space="preserve">Review recruitment and induction programmes and ongoing staff development to ensure they reflect the values of the school. </w:t>
            </w:r>
          </w:p>
        </w:tc>
        <w:tc>
          <w:tcPr>
            <w:tcW w:w="920" w:type="dxa"/>
          </w:tcPr>
          <w:p w14:paraId="09951345" w14:textId="2E72464E" w:rsidR="00357D5E" w:rsidRDefault="00357D5E">
            <w:r>
              <w:t>RN/ CB</w:t>
            </w:r>
          </w:p>
        </w:tc>
        <w:tc>
          <w:tcPr>
            <w:tcW w:w="1532" w:type="dxa"/>
          </w:tcPr>
          <w:p w14:paraId="37110600" w14:textId="6C217F6A" w:rsidR="00357D5E" w:rsidRDefault="00357D5E">
            <w:r>
              <w:t>Sept 2024</w:t>
            </w:r>
          </w:p>
        </w:tc>
      </w:tr>
      <w:tr w:rsidR="00357D5E" w14:paraId="53B76F54" w14:textId="77777777" w:rsidTr="008171C4">
        <w:tc>
          <w:tcPr>
            <w:tcW w:w="1613" w:type="dxa"/>
            <w:vMerge/>
          </w:tcPr>
          <w:p w14:paraId="1B41BE2A" w14:textId="77777777" w:rsidR="00357D5E" w:rsidRDefault="00357D5E"/>
        </w:tc>
        <w:tc>
          <w:tcPr>
            <w:tcW w:w="1642" w:type="dxa"/>
          </w:tcPr>
          <w:p w14:paraId="442912AC" w14:textId="748C14F4" w:rsidR="00357D5E" w:rsidRDefault="00357D5E">
            <w:r>
              <w:t xml:space="preserve">A whole school approach to British Vaues is not taken. </w:t>
            </w:r>
          </w:p>
        </w:tc>
        <w:tc>
          <w:tcPr>
            <w:tcW w:w="1006" w:type="dxa"/>
          </w:tcPr>
          <w:p w14:paraId="76BE19E9" w14:textId="3D0CBD3E" w:rsidR="00357D5E" w:rsidRDefault="00357D5E">
            <w:r>
              <w:t>2</w:t>
            </w:r>
          </w:p>
        </w:tc>
        <w:tc>
          <w:tcPr>
            <w:tcW w:w="1199" w:type="dxa"/>
          </w:tcPr>
          <w:p w14:paraId="75F50025" w14:textId="2CC4BCE1" w:rsidR="00357D5E" w:rsidRDefault="00357D5E">
            <w:r>
              <w:t>1</w:t>
            </w:r>
          </w:p>
        </w:tc>
        <w:tc>
          <w:tcPr>
            <w:tcW w:w="1323" w:type="dxa"/>
          </w:tcPr>
          <w:p w14:paraId="53137910" w14:textId="128ED6E9" w:rsidR="00357D5E" w:rsidRDefault="00357D5E">
            <w:r>
              <w:t>2</w:t>
            </w:r>
          </w:p>
        </w:tc>
        <w:tc>
          <w:tcPr>
            <w:tcW w:w="2594" w:type="dxa"/>
          </w:tcPr>
          <w:p w14:paraId="2D182AC3" w14:textId="37C4F41D" w:rsidR="00357D5E" w:rsidRDefault="00357D5E">
            <w:r>
              <w:t xml:space="preserve">Review of curriculum to ensure coverage and inclusion of British values. Worship and class assemblies. </w:t>
            </w:r>
          </w:p>
        </w:tc>
        <w:tc>
          <w:tcPr>
            <w:tcW w:w="2119" w:type="dxa"/>
          </w:tcPr>
          <w:p w14:paraId="61AB2A38" w14:textId="77777777" w:rsidR="00357D5E" w:rsidRDefault="00357D5E">
            <w:r>
              <w:t xml:space="preserve">The inclusion of British values within the school’s ethos/ mission statement. </w:t>
            </w:r>
          </w:p>
          <w:p w14:paraId="132D4D6A" w14:textId="54463E8B" w:rsidR="00357D5E" w:rsidRDefault="00357D5E">
            <w:r>
              <w:t xml:space="preserve">Actively promote British values at a leadership level. </w:t>
            </w:r>
          </w:p>
        </w:tc>
        <w:tc>
          <w:tcPr>
            <w:tcW w:w="920" w:type="dxa"/>
          </w:tcPr>
          <w:p w14:paraId="4BFF956D" w14:textId="264BA6BE" w:rsidR="00357D5E" w:rsidRDefault="00357D5E">
            <w:r>
              <w:t>RN/ CB</w:t>
            </w:r>
          </w:p>
        </w:tc>
        <w:tc>
          <w:tcPr>
            <w:tcW w:w="1532" w:type="dxa"/>
          </w:tcPr>
          <w:p w14:paraId="27146019" w14:textId="004D0A01" w:rsidR="00357D5E" w:rsidRDefault="00357D5E">
            <w:r>
              <w:t>Sept 2024</w:t>
            </w:r>
          </w:p>
        </w:tc>
      </w:tr>
      <w:tr w:rsidR="00357D5E" w14:paraId="411F66D9" w14:textId="77777777" w:rsidTr="008171C4">
        <w:tc>
          <w:tcPr>
            <w:tcW w:w="1613" w:type="dxa"/>
            <w:vMerge/>
          </w:tcPr>
          <w:p w14:paraId="3F36D7F6" w14:textId="77777777" w:rsidR="00357D5E" w:rsidRDefault="00357D5E"/>
        </w:tc>
        <w:tc>
          <w:tcPr>
            <w:tcW w:w="1642" w:type="dxa"/>
          </w:tcPr>
          <w:p w14:paraId="3607C82B" w14:textId="1421B907" w:rsidR="00357D5E" w:rsidRDefault="00357D5E">
            <w:r>
              <w:t>Lack of leadership ownership of extremism/ radicalisation concerns and lack of leadership oversight.</w:t>
            </w:r>
          </w:p>
        </w:tc>
        <w:tc>
          <w:tcPr>
            <w:tcW w:w="1006" w:type="dxa"/>
          </w:tcPr>
          <w:p w14:paraId="6396DE41" w14:textId="6CC3ED26" w:rsidR="00357D5E" w:rsidRDefault="00357D5E">
            <w:r>
              <w:t>4</w:t>
            </w:r>
          </w:p>
        </w:tc>
        <w:tc>
          <w:tcPr>
            <w:tcW w:w="1199" w:type="dxa"/>
          </w:tcPr>
          <w:p w14:paraId="2DD94C24" w14:textId="336DC012" w:rsidR="00357D5E" w:rsidRDefault="00357D5E">
            <w:r>
              <w:t>1</w:t>
            </w:r>
          </w:p>
        </w:tc>
        <w:tc>
          <w:tcPr>
            <w:tcW w:w="1323" w:type="dxa"/>
          </w:tcPr>
          <w:p w14:paraId="044AC378" w14:textId="146E305C" w:rsidR="00357D5E" w:rsidRDefault="00357D5E">
            <w:r>
              <w:t>4</w:t>
            </w:r>
          </w:p>
        </w:tc>
        <w:tc>
          <w:tcPr>
            <w:tcW w:w="2594" w:type="dxa"/>
          </w:tcPr>
          <w:p w14:paraId="43398386" w14:textId="1D6E1EAB" w:rsidR="00357D5E" w:rsidRDefault="00357D5E">
            <w:r>
              <w:t xml:space="preserve">All staff have received safeguarding updates- Sept 2024. All staff briefed on whistleblowing procedures if necessary. Caroline Sands is safeguarding governor and has received training. </w:t>
            </w:r>
          </w:p>
        </w:tc>
        <w:tc>
          <w:tcPr>
            <w:tcW w:w="2119" w:type="dxa"/>
          </w:tcPr>
          <w:p w14:paraId="1077769C" w14:textId="68FAF993" w:rsidR="00357D5E" w:rsidRDefault="00357D5E">
            <w:r>
              <w:t>Ensure safeguarding governor understands risks around radicalisation/ extremism, and to complete Prevent training.</w:t>
            </w:r>
          </w:p>
        </w:tc>
        <w:tc>
          <w:tcPr>
            <w:tcW w:w="920" w:type="dxa"/>
          </w:tcPr>
          <w:p w14:paraId="520E0AB9" w14:textId="53768E9A" w:rsidR="00357D5E" w:rsidRDefault="00357D5E">
            <w:r>
              <w:t>RN/ CB</w:t>
            </w:r>
          </w:p>
        </w:tc>
        <w:tc>
          <w:tcPr>
            <w:tcW w:w="1532" w:type="dxa"/>
          </w:tcPr>
          <w:p w14:paraId="7FBE430E" w14:textId="7C22A914" w:rsidR="00357D5E" w:rsidRDefault="00357D5E">
            <w:r>
              <w:t>Sept 2024</w:t>
            </w:r>
          </w:p>
        </w:tc>
      </w:tr>
      <w:tr w:rsidR="00357D5E" w14:paraId="65711AB3" w14:textId="77777777" w:rsidTr="008171C4">
        <w:tc>
          <w:tcPr>
            <w:tcW w:w="1613" w:type="dxa"/>
            <w:vMerge/>
          </w:tcPr>
          <w:p w14:paraId="6CB968EC" w14:textId="77777777" w:rsidR="00357D5E" w:rsidRDefault="00357D5E"/>
        </w:tc>
        <w:tc>
          <w:tcPr>
            <w:tcW w:w="1642" w:type="dxa"/>
          </w:tcPr>
          <w:p w14:paraId="1FFB1AA0" w14:textId="6FBD41B0" w:rsidR="00357D5E" w:rsidRDefault="00357D5E">
            <w:r>
              <w:t xml:space="preserve">Compliance with Prevent duty is unsatisfactory. </w:t>
            </w:r>
          </w:p>
        </w:tc>
        <w:tc>
          <w:tcPr>
            <w:tcW w:w="1006" w:type="dxa"/>
          </w:tcPr>
          <w:p w14:paraId="7F392D62" w14:textId="4A8DEF21" w:rsidR="00357D5E" w:rsidRDefault="00357D5E">
            <w:r>
              <w:t>5</w:t>
            </w:r>
          </w:p>
        </w:tc>
        <w:tc>
          <w:tcPr>
            <w:tcW w:w="1199" w:type="dxa"/>
          </w:tcPr>
          <w:p w14:paraId="4F8F10D2" w14:textId="421B97EF" w:rsidR="00357D5E" w:rsidRDefault="00357D5E">
            <w:r>
              <w:t>1</w:t>
            </w:r>
          </w:p>
        </w:tc>
        <w:tc>
          <w:tcPr>
            <w:tcW w:w="1323" w:type="dxa"/>
          </w:tcPr>
          <w:p w14:paraId="3E852AD2" w14:textId="37A08896" w:rsidR="00357D5E" w:rsidRDefault="00357D5E">
            <w:r>
              <w:t>5</w:t>
            </w:r>
          </w:p>
        </w:tc>
        <w:tc>
          <w:tcPr>
            <w:tcW w:w="2594" w:type="dxa"/>
          </w:tcPr>
          <w:p w14:paraId="15C88EA9" w14:textId="7426FA01" w:rsidR="00357D5E" w:rsidRDefault="00357D5E">
            <w:r>
              <w:t>All staff are to complete the Prevent strategy online training and present certificate.</w:t>
            </w:r>
          </w:p>
        </w:tc>
        <w:tc>
          <w:tcPr>
            <w:tcW w:w="2119" w:type="dxa"/>
          </w:tcPr>
          <w:p w14:paraId="7059B6CF" w14:textId="77777777" w:rsidR="00357D5E" w:rsidRDefault="00357D5E">
            <w:r>
              <w:t xml:space="preserve">Completion of risk assessment in relation to risks and vulnerabilities within the school, the local area and for individuals. </w:t>
            </w:r>
          </w:p>
          <w:p w14:paraId="4A15B11A" w14:textId="77F26534" w:rsidR="00357D5E" w:rsidRDefault="00357D5E">
            <w:r>
              <w:t xml:space="preserve">Develop action plan to ensure a proportionate response to those risks. </w:t>
            </w:r>
          </w:p>
        </w:tc>
        <w:tc>
          <w:tcPr>
            <w:tcW w:w="920" w:type="dxa"/>
          </w:tcPr>
          <w:p w14:paraId="3D3805C4" w14:textId="3E9C3D0A" w:rsidR="00357D5E" w:rsidRDefault="00357D5E">
            <w:r>
              <w:t>RN/ CB</w:t>
            </w:r>
          </w:p>
        </w:tc>
        <w:tc>
          <w:tcPr>
            <w:tcW w:w="1532" w:type="dxa"/>
          </w:tcPr>
          <w:p w14:paraId="29420972" w14:textId="0A424E41" w:rsidR="00357D5E" w:rsidRDefault="00357D5E">
            <w:r>
              <w:t xml:space="preserve">On-going- to be reviewed annually. </w:t>
            </w:r>
          </w:p>
        </w:tc>
      </w:tr>
      <w:tr w:rsidR="008171C4" w14:paraId="6B37EAC2" w14:textId="77777777" w:rsidTr="008171C4">
        <w:tc>
          <w:tcPr>
            <w:tcW w:w="1613" w:type="dxa"/>
            <w:vMerge w:val="restart"/>
          </w:tcPr>
          <w:p w14:paraId="3F1A3F63" w14:textId="748CC383" w:rsidR="008171C4" w:rsidRDefault="008171C4">
            <w:r>
              <w:t>Partnership</w:t>
            </w:r>
          </w:p>
        </w:tc>
        <w:tc>
          <w:tcPr>
            <w:tcW w:w="1642" w:type="dxa"/>
          </w:tcPr>
          <w:p w14:paraId="6CFE8431" w14:textId="37D89AB5" w:rsidR="008171C4" w:rsidRDefault="00BD3830">
            <w:r>
              <w:t xml:space="preserve">Ineffective process and lack of coordination </w:t>
            </w:r>
            <w:r>
              <w:lastRenderedPageBreak/>
              <w:t xml:space="preserve">around sharing </w:t>
            </w:r>
            <w:r w:rsidR="00062709">
              <w:t xml:space="preserve">of concerns re: radicalisation and extremism. </w:t>
            </w:r>
          </w:p>
        </w:tc>
        <w:tc>
          <w:tcPr>
            <w:tcW w:w="1006" w:type="dxa"/>
          </w:tcPr>
          <w:p w14:paraId="7B2233B9" w14:textId="0BB3D0D9" w:rsidR="008171C4" w:rsidRDefault="00062709">
            <w:r>
              <w:lastRenderedPageBreak/>
              <w:t>4</w:t>
            </w:r>
          </w:p>
        </w:tc>
        <w:tc>
          <w:tcPr>
            <w:tcW w:w="1199" w:type="dxa"/>
          </w:tcPr>
          <w:p w14:paraId="6A273E02" w14:textId="0C5FC610" w:rsidR="008171C4" w:rsidRDefault="00062709">
            <w:r>
              <w:t>1</w:t>
            </w:r>
          </w:p>
        </w:tc>
        <w:tc>
          <w:tcPr>
            <w:tcW w:w="1323" w:type="dxa"/>
          </w:tcPr>
          <w:p w14:paraId="7E82D207" w14:textId="513E1440" w:rsidR="008171C4" w:rsidRDefault="00062709">
            <w:r>
              <w:t>4</w:t>
            </w:r>
          </w:p>
        </w:tc>
        <w:tc>
          <w:tcPr>
            <w:tcW w:w="2594" w:type="dxa"/>
          </w:tcPr>
          <w:p w14:paraId="7BC047AE" w14:textId="115692F4" w:rsidR="008171C4" w:rsidRDefault="00062709">
            <w:r>
              <w:t>All staff have received safeguarding updates.</w:t>
            </w:r>
          </w:p>
        </w:tc>
        <w:tc>
          <w:tcPr>
            <w:tcW w:w="2119" w:type="dxa"/>
          </w:tcPr>
          <w:p w14:paraId="7EF79933" w14:textId="77777777" w:rsidR="008171C4" w:rsidRDefault="00062709">
            <w:r>
              <w:t xml:space="preserve">Staff are aware of internal </w:t>
            </w:r>
            <w:r w:rsidR="004D5EA4">
              <w:t xml:space="preserve">process for radicalisation/ extremism </w:t>
            </w:r>
            <w:r w:rsidR="004D5EA4">
              <w:lastRenderedPageBreak/>
              <w:t xml:space="preserve">concerns and enquiries. </w:t>
            </w:r>
          </w:p>
          <w:p w14:paraId="1A8AE935" w14:textId="7473F7FD" w:rsidR="004D5EA4" w:rsidRDefault="004D5EA4">
            <w:r>
              <w:t xml:space="preserve">Utilise existing safeguarding referral pathways. </w:t>
            </w:r>
          </w:p>
        </w:tc>
        <w:tc>
          <w:tcPr>
            <w:tcW w:w="920" w:type="dxa"/>
          </w:tcPr>
          <w:p w14:paraId="5E2147A1" w14:textId="1FB7BDB3" w:rsidR="008171C4" w:rsidRDefault="004D5EA4">
            <w:r>
              <w:lastRenderedPageBreak/>
              <w:t>RN/ CB</w:t>
            </w:r>
          </w:p>
        </w:tc>
        <w:tc>
          <w:tcPr>
            <w:tcW w:w="1532" w:type="dxa"/>
          </w:tcPr>
          <w:p w14:paraId="3DC5E03A" w14:textId="5A50A1FF" w:rsidR="008171C4" w:rsidRDefault="004D5EA4">
            <w:r>
              <w:t>On-going</w:t>
            </w:r>
          </w:p>
        </w:tc>
      </w:tr>
      <w:tr w:rsidR="008171C4" w14:paraId="28CB6D98" w14:textId="77777777" w:rsidTr="008171C4">
        <w:tc>
          <w:tcPr>
            <w:tcW w:w="1613" w:type="dxa"/>
            <w:vMerge/>
          </w:tcPr>
          <w:p w14:paraId="5B35FE93" w14:textId="77777777" w:rsidR="008171C4" w:rsidRDefault="008171C4"/>
        </w:tc>
        <w:tc>
          <w:tcPr>
            <w:tcW w:w="1642" w:type="dxa"/>
          </w:tcPr>
          <w:p w14:paraId="41742F09" w14:textId="150B6195" w:rsidR="008171C4" w:rsidRDefault="00335DC6">
            <w:r>
              <w:t xml:space="preserve">Statutory assistance to support vulnerable individuals. </w:t>
            </w:r>
          </w:p>
        </w:tc>
        <w:tc>
          <w:tcPr>
            <w:tcW w:w="1006" w:type="dxa"/>
          </w:tcPr>
          <w:p w14:paraId="213D39BF" w14:textId="70AB4042" w:rsidR="008171C4" w:rsidRDefault="00335DC6">
            <w:r>
              <w:t>3</w:t>
            </w:r>
          </w:p>
        </w:tc>
        <w:tc>
          <w:tcPr>
            <w:tcW w:w="1199" w:type="dxa"/>
          </w:tcPr>
          <w:p w14:paraId="44DD272F" w14:textId="74CD077A" w:rsidR="008171C4" w:rsidRDefault="00335DC6">
            <w:r>
              <w:t>1</w:t>
            </w:r>
          </w:p>
        </w:tc>
        <w:tc>
          <w:tcPr>
            <w:tcW w:w="1323" w:type="dxa"/>
          </w:tcPr>
          <w:p w14:paraId="733504E5" w14:textId="78A4DBE9" w:rsidR="008171C4" w:rsidRDefault="00335DC6">
            <w:r>
              <w:t>3</w:t>
            </w:r>
          </w:p>
        </w:tc>
        <w:tc>
          <w:tcPr>
            <w:tcW w:w="2594" w:type="dxa"/>
          </w:tcPr>
          <w:p w14:paraId="35374A9A" w14:textId="77777777" w:rsidR="008171C4" w:rsidRDefault="00B01B0E">
            <w:r>
              <w:t>Email updates from safeguarding lead and termly DSL briefings.</w:t>
            </w:r>
          </w:p>
          <w:p w14:paraId="5409C8B1" w14:textId="5356824D" w:rsidR="00B01B0E" w:rsidRDefault="00B01B0E">
            <w:r>
              <w:t xml:space="preserve">3 weekly DSL supervision. </w:t>
            </w:r>
          </w:p>
        </w:tc>
        <w:tc>
          <w:tcPr>
            <w:tcW w:w="2119" w:type="dxa"/>
          </w:tcPr>
          <w:p w14:paraId="1664FFC0" w14:textId="5BD384D2" w:rsidR="008171C4" w:rsidRDefault="00A85663">
            <w:r>
              <w:t>Engage with training from LA</w:t>
            </w:r>
          </w:p>
        </w:tc>
        <w:tc>
          <w:tcPr>
            <w:tcW w:w="920" w:type="dxa"/>
          </w:tcPr>
          <w:p w14:paraId="3BB42D3C" w14:textId="1279639F" w:rsidR="008171C4" w:rsidRDefault="00A85663">
            <w:r>
              <w:t>RN/ CB</w:t>
            </w:r>
          </w:p>
        </w:tc>
        <w:tc>
          <w:tcPr>
            <w:tcW w:w="1532" w:type="dxa"/>
          </w:tcPr>
          <w:p w14:paraId="0A383164" w14:textId="6B779B8E" w:rsidR="008171C4" w:rsidRDefault="00A85663">
            <w:r>
              <w:t>On-going</w:t>
            </w:r>
          </w:p>
        </w:tc>
      </w:tr>
      <w:tr w:rsidR="008171C4" w14:paraId="06297116" w14:textId="77777777" w:rsidTr="008171C4">
        <w:tc>
          <w:tcPr>
            <w:tcW w:w="1613" w:type="dxa"/>
            <w:vMerge/>
          </w:tcPr>
          <w:p w14:paraId="1F3836C3" w14:textId="77777777" w:rsidR="008171C4" w:rsidRDefault="008171C4"/>
        </w:tc>
        <w:tc>
          <w:tcPr>
            <w:tcW w:w="1642" w:type="dxa"/>
          </w:tcPr>
          <w:p w14:paraId="4A99A8D0" w14:textId="5A52F4C3" w:rsidR="008171C4" w:rsidRDefault="00A85663">
            <w:r>
              <w:t xml:space="preserve">School has limited access to resources/ best practice. </w:t>
            </w:r>
          </w:p>
        </w:tc>
        <w:tc>
          <w:tcPr>
            <w:tcW w:w="1006" w:type="dxa"/>
          </w:tcPr>
          <w:p w14:paraId="03EE0277" w14:textId="3B84B0AF" w:rsidR="008171C4" w:rsidRDefault="00A85663">
            <w:r>
              <w:t>3</w:t>
            </w:r>
          </w:p>
        </w:tc>
        <w:tc>
          <w:tcPr>
            <w:tcW w:w="1199" w:type="dxa"/>
          </w:tcPr>
          <w:p w14:paraId="5CE14CF8" w14:textId="6C7B0D3A" w:rsidR="008171C4" w:rsidRDefault="00A85663">
            <w:r>
              <w:t>1</w:t>
            </w:r>
          </w:p>
        </w:tc>
        <w:tc>
          <w:tcPr>
            <w:tcW w:w="1323" w:type="dxa"/>
          </w:tcPr>
          <w:p w14:paraId="4A52B9B5" w14:textId="47B75A3D" w:rsidR="008171C4" w:rsidRDefault="00A85663">
            <w:r>
              <w:t>3</w:t>
            </w:r>
          </w:p>
        </w:tc>
        <w:tc>
          <w:tcPr>
            <w:tcW w:w="2594" w:type="dxa"/>
          </w:tcPr>
          <w:p w14:paraId="62AB3902" w14:textId="0A8ABFA3" w:rsidR="008171C4" w:rsidRDefault="00A85663">
            <w:r>
              <w:t xml:space="preserve">DSL attend meetings and receive regular updates </w:t>
            </w:r>
            <w:r w:rsidR="00F67488">
              <w:t xml:space="preserve">from LA and through termly briefings. </w:t>
            </w:r>
          </w:p>
        </w:tc>
        <w:tc>
          <w:tcPr>
            <w:tcW w:w="2119" w:type="dxa"/>
          </w:tcPr>
          <w:p w14:paraId="5DB6DCEA" w14:textId="51687FB1" w:rsidR="008171C4" w:rsidRDefault="00F67488">
            <w:r>
              <w:t xml:space="preserve">Utilise existing links with local schools to share information and best practice in relation to the Prevent agenda. </w:t>
            </w:r>
          </w:p>
        </w:tc>
        <w:tc>
          <w:tcPr>
            <w:tcW w:w="920" w:type="dxa"/>
          </w:tcPr>
          <w:p w14:paraId="4B45D905" w14:textId="73B08793" w:rsidR="008171C4" w:rsidRDefault="00F67488">
            <w:r>
              <w:t>RN/ CB</w:t>
            </w:r>
          </w:p>
        </w:tc>
        <w:tc>
          <w:tcPr>
            <w:tcW w:w="1532" w:type="dxa"/>
          </w:tcPr>
          <w:p w14:paraId="51A370C1" w14:textId="60B62302" w:rsidR="008171C4" w:rsidRDefault="00F67488">
            <w:r>
              <w:t>On-going</w:t>
            </w:r>
          </w:p>
        </w:tc>
      </w:tr>
      <w:tr w:rsidR="00015372" w14:paraId="2DB81868" w14:textId="77777777" w:rsidTr="008171C4">
        <w:tc>
          <w:tcPr>
            <w:tcW w:w="1613" w:type="dxa"/>
            <w:vMerge w:val="restart"/>
          </w:tcPr>
          <w:p w14:paraId="7EE40BB7" w14:textId="55FABE2D" w:rsidR="00015372" w:rsidRDefault="00015372">
            <w:r>
              <w:t>Learning and teaching</w:t>
            </w:r>
          </w:p>
        </w:tc>
        <w:tc>
          <w:tcPr>
            <w:tcW w:w="1642" w:type="dxa"/>
          </w:tcPr>
          <w:p w14:paraId="0DA26A90" w14:textId="4532DB42" w:rsidR="00015372" w:rsidRDefault="00015372">
            <w:r>
              <w:t>British values are only considered superficially with no opportunity within the school for pupils to engage</w:t>
            </w:r>
            <w:r w:rsidR="00486D56">
              <w:t xml:space="preserve"> and/ or experience them.</w:t>
            </w:r>
          </w:p>
        </w:tc>
        <w:tc>
          <w:tcPr>
            <w:tcW w:w="1006" w:type="dxa"/>
          </w:tcPr>
          <w:p w14:paraId="2ADECC30" w14:textId="4B1248D8" w:rsidR="00015372" w:rsidRDefault="00486D56">
            <w:r>
              <w:t>3</w:t>
            </w:r>
          </w:p>
        </w:tc>
        <w:tc>
          <w:tcPr>
            <w:tcW w:w="1199" w:type="dxa"/>
          </w:tcPr>
          <w:p w14:paraId="404C17EB" w14:textId="17816674" w:rsidR="00015372" w:rsidRDefault="00486D56">
            <w:r>
              <w:t>1</w:t>
            </w:r>
          </w:p>
        </w:tc>
        <w:tc>
          <w:tcPr>
            <w:tcW w:w="1323" w:type="dxa"/>
          </w:tcPr>
          <w:p w14:paraId="423E5AFA" w14:textId="5A443DC4" w:rsidR="00015372" w:rsidRDefault="00486D56">
            <w:r>
              <w:t>3</w:t>
            </w:r>
          </w:p>
        </w:tc>
        <w:tc>
          <w:tcPr>
            <w:tcW w:w="2594" w:type="dxa"/>
          </w:tcPr>
          <w:p w14:paraId="6D350308" w14:textId="0ADE82DC" w:rsidR="00015372" w:rsidRDefault="00486D56">
            <w:r>
              <w:t>Jigsaw curriculum resources used to teach PSHE and link to SMSC. Diversity Day, Safer Internet Day, Inclusion</w:t>
            </w:r>
            <w:r w:rsidR="00984A3B">
              <w:t xml:space="preserve"> weeks all promote SMSC, protected characteristics and BV. </w:t>
            </w:r>
          </w:p>
        </w:tc>
        <w:tc>
          <w:tcPr>
            <w:tcW w:w="2119" w:type="dxa"/>
          </w:tcPr>
          <w:p w14:paraId="25C23E6C" w14:textId="4FDA3C81" w:rsidR="00015372" w:rsidRDefault="00984A3B">
            <w:r>
              <w:t>British values are taught across the curriculum and are embedded in learning. Opportunities</w:t>
            </w:r>
            <w:r w:rsidR="00E36D4D">
              <w:t xml:space="preserve"> to promote values are identified and utilised within the curriculum and within enrichment activities. Pupils’ acceptance and engagement with BV developed through </w:t>
            </w:r>
            <w:r w:rsidR="00E36D4D">
              <w:lastRenderedPageBreak/>
              <w:t xml:space="preserve">opportunities </w:t>
            </w:r>
            <w:r w:rsidR="00414A4C">
              <w:t>to practically experience how the values might apply in daily life, e.g. through mock elections</w:t>
            </w:r>
            <w:r w:rsidR="00E44FBD">
              <w:t>, visits to faith institutions etc</w:t>
            </w:r>
          </w:p>
        </w:tc>
        <w:tc>
          <w:tcPr>
            <w:tcW w:w="920" w:type="dxa"/>
          </w:tcPr>
          <w:p w14:paraId="27E17A18" w14:textId="161FDC25" w:rsidR="00015372" w:rsidRDefault="00E44FBD">
            <w:r>
              <w:lastRenderedPageBreak/>
              <w:t>RN/ CB</w:t>
            </w:r>
          </w:p>
        </w:tc>
        <w:tc>
          <w:tcPr>
            <w:tcW w:w="1532" w:type="dxa"/>
          </w:tcPr>
          <w:p w14:paraId="1015C1CA" w14:textId="0CF3584D" w:rsidR="00015372" w:rsidRDefault="00E44FBD">
            <w:r>
              <w:t>Feb 2025</w:t>
            </w:r>
          </w:p>
        </w:tc>
      </w:tr>
      <w:tr w:rsidR="00015372" w14:paraId="4D55E847" w14:textId="77777777" w:rsidTr="008171C4">
        <w:tc>
          <w:tcPr>
            <w:tcW w:w="1613" w:type="dxa"/>
            <w:vMerge/>
          </w:tcPr>
          <w:p w14:paraId="0A8D2633" w14:textId="77777777" w:rsidR="00015372" w:rsidRDefault="00015372"/>
        </w:tc>
        <w:tc>
          <w:tcPr>
            <w:tcW w:w="1642" w:type="dxa"/>
          </w:tcPr>
          <w:p w14:paraId="63FF32E4" w14:textId="0E69A4F4" w:rsidR="00015372" w:rsidRDefault="00E44FBD">
            <w:r>
              <w:t xml:space="preserve">There are known risks of radicalisation in relation to school-aged children and young people </w:t>
            </w:r>
            <w:r w:rsidR="004D6B8E">
              <w:t xml:space="preserve">may be more susceptible to extremist messaging. </w:t>
            </w:r>
          </w:p>
        </w:tc>
        <w:tc>
          <w:tcPr>
            <w:tcW w:w="1006" w:type="dxa"/>
          </w:tcPr>
          <w:p w14:paraId="50502FCA" w14:textId="05E9DB31" w:rsidR="00015372" w:rsidRDefault="004D6B8E">
            <w:r>
              <w:t>4</w:t>
            </w:r>
          </w:p>
        </w:tc>
        <w:tc>
          <w:tcPr>
            <w:tcW w:w="1199" w:type="dxa"/>
          </w:tcPr>
          <w:p w14:paraId="2F4645DB" w14:textId="778AA344" w:rsidR="00015372" w:rsidRDefault="004D6B8E">
            <w:r>
              <w:t>1</w:t>
            </w:r>
          </w:p>
        </w:tc>
        <w:tc>
          <w:tcPr>
            <w:tcW w:w="1323" w:type="dxa"/>
          </w:tcPr>
          <w:p w14:paraId="35F2A47F" w14:textId="1CA657F3" w:rsidR="00015372" w:rsidRDefault="004D6B8E">
            <w:r>
              <w:t>4</w:t>
            </w:r>
          </w:p>
        </w:tc>
        <w:tc>
          <w:tcPr>
            <w:tcW w:w="2594" w:type="dxa"/>
          </w:tcPr>
          <w:p w14:paraId="73F805BA" w14:textId="77777777" w:rsidR="00015372" w:rsidRDefault="004D6B8E">
            <w:r>
              <w:t>Safer Internet Day but also on-going safer internet education</w:t>
            </w:r>
            <w:r w:rsidR="009E2F75">
              <w:t>.</w:t>
            </w:r>
          </w:p>
          <w:p w14:paraId="389D6FFB" w14:textId="4CAE47DF" w:rsidR="009E2F75" w:rsidRDefault="009E2F75">
            <w:r>
              <w:t xml:space="preserve">CPD for staff from Computing lead. </w:t>
            </w:r>
          </w:p>
        </w:tc>
        <w:tc>
          <w:tcPr>
            <w:tcW w:w="2119" w:type="dxa"/>
          </w:tcPr>
          <w:p w14:paraId="6C14D5EF" w14:textId="4CE5265E" w:rsidR="00015372" w:rsidRDefault="009E2F75">
            <w:r>
              <w:t>Include activities within existing lesson structure to enhance student resilience and to develop student’s critical thinking skills.</w:t>
            </w:r>
          </w:p>
          <w:p w14:paraId="0ADDD3D7" w14:textId="6FC0A775" w:rsidR="009E2F75" w:rsidRDefault="009E2F75">
            <w:r>
              <w:t xml:space="preserve">Ensure students are confident </w:t>
            </w:r>
            <w:r w:rsidR="00DD1D3D">
              <w:t xml:space="preserve">in verifying the validity of information, e.g. by considering its origin, and understanding why it’s important to do so. </w:t>
            </w:r>
          </w:p>
        </w:tc>
        <w:tc>
          <w:tcPr>
            <w:tcW w:w="920" w:type="dxa"/>
          </w:tcPr>
          <w:p w14:paraId="7B14A8E8" w14:textId="3539CC56" w:rsidR="00015372" w:rsidRDefault="00DD1D3D">
            <w:r>
              <w:t>RN/ CB</w:t>
            </w:r>
          </w:p>
        </w:tc>
        <w:tc>
          <w:tcPr>
            <w:tcW w:w="1532" w:type="dxa"/>
          </w:tcPr>
          <w:p w14:paraId="62A0C943" w14:textId="10CF7B6A" w:rsidR="00015372" w:rsidRDefault="00597336">
            <w:r>
              <w:t>Feb 2025</w:t>
            </w:r>
          </w:p>
        </w:tc>
      </w:tr>
      <w:tr w:rsidR="000E20F4" w14:paraId="6B2E198D" w14:textId="77777777" w:rsidTr="008171C4">
        <w:tc>
          <w:tcPr>
            <w:tcW w:w="1613" w:type="dxa"/>
            <w:vMerge w:val="restart"/>
          </w:tcPr>
          <w:p w14:paraId="73BCDCEF" w14:textId="7F583687" w:rsidR="000E20F4" w:rsidRDefault="000E20F4">
            <w:r>
              <w:t>Space management and school environment</w:t>
            </w:r>
          </w:p>
        </w:tc>
        <w:tc>
          <w:tcPr>
            <w:tcW w:w="1642" w:type="dxa"/>
          </w:tcPr>
          <w:p w14:paraId="2F74A14E" w14:textId="17513B61" w:rsidR="000E20F4" w:rsidRDefault="000E20F4">
            <w:r>
              <w:t xml:space="preserve">Pupils are accessing inappropriate or extremist content online using school facilities or servers. Or, in </w:t>
            </w:r>
            <w:r>
              <w:lastRenderedPageBreak/>
              <w:t xml:space="preserve">the course of undertaking legitimate research, pupils are exposed to extremist content or material online. </w:t>
            </w:r>
          </w:p>
        </w:tc>
        <w:tc>
          <w:tcPr>
            <w:tcW w:w="1006" w:type="dxa"/>
          </w:tcPr>
          <w:p w14:paraId="285CF724" w14:textId="225FC917" w:rsidR="000E20F4" w:rsidRDefault="000E20F4">
            <w:r>
              <w:lastRenderedPageBreak/>
              <w:t>3</w:t>
            </w:r>
          </w:p>
        </w:tc>
        <w:tc>
          <w:tcPr>
            <w:tcW w:w="1199" w:type="dxa"/>
          </w:tcPr>
          <w:p w14:paraId="1181F6B3" w14:textId="4FB22A75" w:rsidR="000E20F4" w:rsidRDefault="000E20F4">
            <w:r>
              <w:t>1</w:t>
            </w:r>
          </w:p>
        </w:tc>
        <w:tc>
          <w:tcPr>
            <w:tcW w:w="1323" w:type="dxa"/>
          </w:tcPr>
          <w:p w14:paraId="41E1E39B" w14:textId="01139FB4" w:rsidR="000E20F4" w:rsidRDefault="000E20F4">
            <w:r>
              <w:t>3</w:t>
            </w:r>
          </w:p>
        </w:tc>
        <w:tc>
          <w:tcPr>
            <w:tcW w:w="2594" w:type="dxa"/>
          </w:tcPr>
          <w:p w14:paraId="5874A944" w14:textId="77777777" w:rsidR="000E20F4" w:rsidRDefault="000E20F4">
            <w:r>
              <w:t xml:space="preserve">Firewalls and online security monitored by Local Authority team. </w:t>
            </w:r>
          </w:p>
          <w:p w14:paraId="11E57C17" w14:textId="7F9038BA" w:rsidR="000E20F4" w:rsidRDefault="000E20F4">
            <w:r>
              <w:t xml:space="preserve">Computing curriculum has units on E-Safety. </w:t>
            </w:r>
          </w:p>
        </w:tc>
        <w:tc>
          <w:tcPr>
            <w:tcW w:w="2119" w:type="dxa"/>
          </w:tcPr>
          <w:p w14:paraId="0C8AC958" w14:textId="77777777" w:rsidR="000E20F4" w:rsidRDefault="000E20F4">
            <w:r>
              <w:t xml:space="preserve">Inclusion of the Prevent duty within ICT code of conduct. Ensure firewalls and online security are in place to ensure that pupils cannot </w:t>
            </w:r>
            <w:r>
              <w:lastRenderedPageBreak/>
              <w:t xml:space="preserve">access extremist or inappropriate content. Where websites such as YouTube are permitted, staff are ware how to respond to pupils accessing inappropriate material and how to report any extremist content encountered. </w:t>
            </w:r>
          </w:p>
          <w:p w14:paraId="2BD63C79" w14:textId="174436A3" w:rsidR="000E20F4" w:rsidRDefault="000E20F4">
            <w:r>
              <w:t xml:space="preserve">Relevant staff undertake awareness training so they are aware of what extremist material looks like. </w:t>
            </w:r>
          </w:p>
        </w:tc>
        <w:tc>
          <w:tcPr>
            <w:tcW w:w="920" w:type="dxa"/>
          </w:tcPr>
          <w:p w14:paraId="54DAB7AF" w14:textId="4ED1A99B" w:rsidR="000E20F4" w:rsidRDefault="000E20F4">
            <w:r>
              <w:lastRenderedPageBreak/>
              <w:t>RN/ CB</w:t>
            </w:r>
          </w:p>
        </w:tc>
        <w:tc>
          <w:tcPr>
            <w:tcW w:w="1532" w:type="dxa"/>
          </w:tcPr>
          <w:p w14:paraId="65C5AA96" w14:textId="46C0A300" w:rsidR="000E20F4" w:rsidRDefault="000E20F4">
            <w:r>
              <w:t>On-going</w:t>
            </w:r>
          </w:p>
        </w:tc>
      </w:tr>
      <w:tr w:rsidR="000E20F4" w14:paraId="4531FBC3" w14:textId="77777777" w:rsidTr="008171C4">
        <w:tc>
          <w:tcPr>
            <w:tcW w:w="1613" w:type="dxa"/>
            <w:vMerge/>
          </w:tcPr>
          <w:p w14:paraId="629726FD" w14:textId="77777777" w:rsidR="000E20F4" w:rsidRDefault="000E20F4"/>
        </w:tc>
        <w:tc>
          <w:tcPr>
            <w:tcW w:w="1642" w:type="dxa"/>
          </w:tcPr>
          <w:p w14:paraId="5BBF9FFC" w14:textId="5BF0E562" w:rsidR="000E20F4" w:rsidRDefault="000E20F4">
            <w:r>
              <w:t xml:space="preserve">Visitor policy does not effectively mitigate the risk of extremists attending or hosting events on school premises. </w:t>
            </w:r>
          </w:p>
        </w:tc>
        <w:tc>
          <w:tcPr>
            <w:tcW w:w="1006" w:type="dxa"/>
          </w:tcPr>
          <w:p w14:paraId="61696BD9" w14:textId="439CB725" w:rsidR="000E20F4" w:rsidRDefault="000E20F4">
            <w:r>
              <w:t>3</w:t>
            </w:r>
          </w:p>
        </w:tc>
        <w:tc>
          <w:tcPr>
            <w:tcW w:w="1199" w:type="dxa"/>
          </w:tcPr>
          <w:p w14:paraId="245B53DA" w14:textId="6E2AD869" w:rsidR="000E20F4" w:rsidRDefault="000E20F4">
            <w:r>
              <w:t>1</w:t>
            </w:r>
          </w:p>
        </w:tc>
        <w:tc>
          <w:tcPr>
            <w:tcW w:w="1323" w:type="dxa"/>
          </w:tcPr>
          <w:p w14:paraId="5EAC9AE0" w14:textId="7CBD2967" w:rsidR="000E20F4" w:rsidRDefault="000E20F4">
            <w:r>
              <w:t>3</w:t>
            </w:r>
          </w:p>
        </w:tc>
        <w:tc>
          <w:tcPr>
            <w:tcW w:w="2594" w:type="dxa"/>
          </w:tcPr>
          <w:p w14:paraId="1EBE648F" w14:textId="48E14870" w:rsidR="000E20F4" w:rsidRDefault="000E20F4">
            <w:r>
              <w:t xml:space="preserve">The identification of all visitors on site is checked. LA holds a central database for approved contractors. School holds a SCR for all visitors. </w:t>
            </w:r>
          </w:p>
        </w:tc>
        <w:tc>
          <w:tcPr>
            <w:tcW w:w="2119" w:type="dxa"/>
          </w:tcPr>
          <w:p w14:paraId="09248BFB" w14:textId="01C1EAD4" w:rsidR="000E20F4" w:rsidRDefault="000E20F4">
            <w:r>
              <w:t xml:space="preserve">Development of robust visitors policies to ensure that schools do not inadvertently host events or speakers supportive of or conducive to extremism. Included within policies could be a code of conduct to be agreed by </w:t>
            </w:r>
            <w:r>
              <w:lastRenderedPageBreak/>
              <w:t xml:space="preserve">external visitors and/ or requirement for visitors to agree that they subscribe to the values of the school. </w:t>
            </w:r>
          </w:p>
        </w:tc>
        <w:tc>
          <w:tcPr>
            <w:tcW w:w="920" w:type="dxa"/>
          </w:tcPr>
          <w:p w14:paraId="5A1AE157" w14:textId="61F8371A" w:rsidR="000E20F4" w:rsidRDefault="000E20F4">
            <w:r>
              <w:lastRenderedPageBreak/>
              <w:t>RN/ CB</w:t>
            </w:r>
          </w:p>
        </w:tc>
        <w:tc>
          <w:tcPr>
            <w:tcW w:w="1532" w:type="dxa"/>
          </w:tcPr>
          <w:p w14:paraId="5443B98B" w14:textId="65917931" w:rsidR="000E20F4" w:rsidRDefault="000E20F4">
            <w:r>
              <w:t>Feb 2025</w:t>
            </w:r>
          </w:p>
        </w:tc>
      </w:tr>
      <w:tr w:rsidR="000E20F4" w14:paraId="795A62FB" w14:textId="77777777" w:rsidTr="008171C4">
        <w:tc>
          <w:tcPr>
            <w:tcW w:w="1613" w:type="dxa"/>
            <w:vMerge/>
          </w:tcPr>
          <w:p w14:paraId="299441C1" w14:textId="77777777" w:rsidR="000E20F4" w:rsidRDefault="000E20F4"/>
        </w:tc>
        <w:tc>
          <w:tcPr>
            <w:tcW w:w="1642" w:type="dxa"/>
          </w:tcPr>
          <w:p w14:paraId="37AB61C1" w14:textId="763EC13C" w:rsidR="000E20F4" w:rsidRDefault="00F12C20">
            <w:r>
              <w:t xml:space="preserve">Schools facilities are hired for use by individuals or groups who hold extremist views. </w:t>
            </w:r>
          </w:p>
        </w:tc>
        <w:tc>
          <w:tcPr>
            <w:tcW w:w="1006" w:type="dxa"/>
          </w:tcPr>
          <w:p w14:paraId="44D1FE62" w14:textId="5DB4E106" w:rsidR="000E20F4" w:rsidRDefault="00F12C20">
            <w:r>
              <w:t>NA</w:t>
            </w:r>
          </w:p>
        </w:tc>
        <w:tc>
          <w:tcPr>
            <w:tcW w:w="1199" w:type="dxa"/>
          </w:tcPr>
          <w:p w14:paraId="4718C434" w14:textId="764093E4" w:rsidR="000E20F4" w:rsidRDefault="00F12C20">
            <w:r>
              <w:t>NA</w:t>
            </w:r>
          </w:p>
        </w:tc>
        <w:tc>
          <w:tcPr>
            <w:tcW w:w="1323" w:type="dxa"/>
          </w:tcPr>
          <w:p w14:paraId="1C2BC720" w14:textId="2AFE6EFC" w:rsidR="000E20F4" w:rsidRDefault="00F12C20">
            <w:r>
              <w:t>NA</w:t>
            </w:r>
          </w:p>
        </w:tc>
        <w:tc>
          <w:tcPr>
            <w:tcW w:w="2594" w:type="dxa"/>
          </w:tcPr>
          <w:p w14:paraId="5682CDFF" w14:textId="58D83E4C" w:rsidR="000E20F4" w:rsidRDefault="00F12C20">
            <w:r>
              <w:t xml:space="preserve">The school is not hired out to any other group. </w:t>
            </w:r>
          </w:p>
        </w:tc>
        <w:tc>
          <w:tcPr>
            <w:tcW w:w="2119" w:type="dxa"/>
          </w:tcPr>
          <w:p w14:paraId="73259264" w14:textId="78AD7F32" w:rsidR="000E20F4" w:rsidRDefault="00F12C20">
            <w:r>
              <w:t>Development of a robust venue hire policy</w:t>
            </w:r>
            <w:r w:rsidR="00583350">
              <w:t xml:space="preserve"> which spans different types of booking, including private events and use of facilities by supplementary education providers</w:t>
            </w:r>
            <w:r w:rsidR="007C3B38">
              <w:t xml:space="preserve"> and out of hours providers. Adequate measures are put in place to monitor the groups adherence to this policy. </w:t>
            </w:r>
          </w:p>
        </w:tc>
        <w:tc>
          <w:tcPr>
            <w:tcW w:w="920" w:type="dxa"/>
          </w:tcPr>
          <w:p w14:paraId="036DEF9B" w14:textId="14AC7FEE" w:rsidR="000E20F4" w:rsidRDefault="007C3B38">
            <w:r>
              <w:t>NA</w:t>
            </w:r>
          </w:p>
        </w:tc>
        <w:tc>
          <w:tcPr>
            <w:tcW w:w="1532" w:type="dxa"/>
          </w:tcPr>
          <w:p w14:paraId="2B8DC8BA" w14:textId="00B1DE21" w:rsidR="000E20F4" w:rsidRDefault="007C3B38">
            <w:r>
              <w:t>NA</w:t>
            </w:r>
          </w:p>
        </w:tc>
      </w:tr>
      <w:tr w:rsidR="000E20F4" w14:paraId="22171CD5" w14:textId="77777777" w:rsidTr="008171C4">
        <w:tc>
          <w:tcPr>
            <w:tcW w:w="1613" w:type="dxa"/>
            <w:vMerge/>
          </w:tcPr>
          <w:p w14:paraId="1B94281A" w14:textId="77777777" w:rsidR="000E20F4" w:rsidRDefault="000E20F4"/>
        </w:tc>
        <w:tc>
          <w:tcPr>
            <w:tcW w:w="1642" w:type="dxa"/>
          </w:tcPr>
          <w:p w14:paraId="1DD33D19" w14:textId="68E829D5" w:rsidR="000E20F4" w:rsidRDefault="007C3B38">
            <w:r>
              <w:t xml:space="preserve">Ineffective oversight of prayer facilities. </w:t>
            </w:r>
          </w:p>
        </w:tc>
        <w:tc>
          <w:tcPr>
            <w:tcW w:w="1006" w:type="dxa"/>
          </w:tcPr>
          <w:p w14:paraId="4BDB9EC7" w14:textId="2D99AD11" w:rsidR="000E20F4" w:rsidRDefault="007C3B38">
            <w:r>
              <w:t>5</w:t>
            </w:r>
          </w:p>
        </w:tc>
        <w:tc>
          <w:tcPr>
            <w:tcW w:w="1199" w:type="dxa"/>
          </w:tcPr>
          <w:p w14:paraId="4367290F" w14:textId="7B913319" w:rsidR="000E20F4" w:rsidRDefault="007C3B38">
            <w:r>
              <w:t>1</w:t>
            </w:r>
          </w:p>
        </w:tc>
        <w:tc>
          <w:tcPr>
            <w:tcW w:w="1323" w:type="dxa"/>
          </w:tcPr>
          <w:p w14:paraId="679F0C73" w14:textId="0C6242B1" w:rsidR="000E20F4" w:rsidRDefault="007C3B38">
            <w:r>
              <w:t>5</w:t>
            </w:r>
          </w:p>
        </w:tc>
        <w:tc>
          <w:tcPr>
            <w:tcW w:w="2594" w:type="dxa"/>
          </w:tcPr>
          <w:p w14:paraId="5BAD761C" w14:textId="6C7BAF12" w:rsidR="000E20F4" w:rsidRDefault="007C3B38">
            <w:r>
              <w:t>Currently NA</w:t>
            </w:r>
          </w:p>
        </w:tc>
        <w:tc>
          <w:tcPr>
            <w:tcW w:w="2119" w:type="dxa"/>
          </w:tcPr>
          <w:p w14:paraId="112128B7" w14:textId="77777777" w:rsidR="000E20F4" w:rsidRDefault="007C3B38">
            <w:r>
              <w:t xml:space="preserve">Prayer facilities are equally available to students from all faiths. </w:t>
            </w:r>
          </w:p>
          <w:p w14:paraId="4752D191" w14:textId="77777777" w:rsidR="007C3B38" w:rsidRDefault="007C3B38">
            <w:r>
              <w:t xml:space="preserve">Establish rules around the use of such facilities, e.g. they can only be sued at certain times of the day. </w:t>
            </w:r>
          </w:p>
          <w:p w14:paraId="28990450" w14:textId="0570D1ED" w:rsidR="007C3B38" w:rsidRDefault="007C3B38">
            <w:r>
              <w:lastRenderedPageBreak/>
              <w:t xml:space="preserve">Processes in place to manage and minimise risks associated </w:t>
            </w:r>
            <w:r w:rsidR="00C6342D">
              <w:t xml:space="preserve">with prayer facilities. </w:t>
            </w:r>
          </w:p>
        </w:tc>
        <w:tc>
          <w:tcPr>
            <w:tcW w:w="920" w:type="dxa"/>
          </w:tcPr>
          <w:p w14:paraId="1147395F" w14:textId="24109D4C" w:rsidR="000E20F4" w:rsidRDefault="00C6342D">
            <w:r>
              <w:lastRenderedPageBreak/>
              <w:t>NA</w:t>
            </w:r>
          </w:p>
        </w:tc>
        <w:tc>
          <w:tcPr>
            <w:tcW w:w="1532" w:type="dxa"/>
          </w:tcPr>
          <w:p w14:paraId="7470AFD9" w14:textId="43420335" w:rsidR="000E20F4" w:rsidRDefault="00C6342D">
            <w:r>
              <w:t>NA</w:t>
            </w:r>
          </w:p>
        </w:tc>
      </w:tr>
      <w:tr w:rsidR="00357D5E" w14:paraId="00CF546F" w14:textId="77777777" w:rsidTr="008171C4">
        <w:tc>
          <w:tcPr>
            <w:tcW w:w="1613" w:type="dxa"/>
          </w:tcPr>
          <w:p w14:paraId="6BB9DABD" w14:textId="77777777" w:rsidR="00357D5E" w:rsidRDefault="00357D5E"/>
        </w:tc>
        <w:tc>
          <w:tcPr>
            <w:tcW w:w="1642" w:type="dxa"/>
          </w:tcPr>
          <w:p w14:paraId="540969D0" w14:textId="77777777" w:rsidR="00357D5E" w:rsidRDefault="00357D5E"/>
        </w:tc>
        <w:tc>
          <w:tcPr>
            <w:tcW w:w="1006" w:type="dxa"/>
          </w:tcPr>
          <w:p w14:paraId="082D32CC" w14:textId="77777777" w:rsidR="00357D5E" w:rsidRDefault="00357D5E"/>
        </w:tc>
        <w:tc>
          <w:tcPr>
            <w:tcW w:w="1199" w:type="dxa"/>
          </w:tcPr>
          <w:p w14:paraId="4902749B" w14:textId="77777777" w:rsidR="00357D5E" w:rsidRDefault="00357D5E"/>
        </w:tc>
        <w:tc>
          <w:tcPr>
            <w:tcW w:w="1323" w:type="dxa"/>
          </w:tcPr>
          <w:p w14:paraId="7E40367F" w14:textId="77777777" w:rsidR="00357D5E" w:rsidRDefault="00357D5E"/>
        </w:tc>
        <w:tc>
          <w:tcPr>
            <w:tcW w:w="2594" w:type="dxa"/>
          </w:tcPr>
          <w:p w14:paraId="00779E53" w14:textId="77777777" w:rsidR="00357D5E" w:rsidRDefault="00357D5E"/>
        </w:tc>
        <w:tc>
          <w:tcPr>
            <w:tcW w:w="2119" w:type="dxa"/>
          </w:tcPr>
          <w:p w14:paraId="0801971E" w14:textId="77777777" w:rsidR="00357D5E" w:rsidRDefault="00357D5E"/>
        </w:tc>
        <w:tc>
          <w:tcPr>
            <w:tcW w:w="920" w:type="dxa"/>
          </w:tcPr>
          <w:p w14:paraId="400F1FE2" w14:textId="77777777" w:rsidR="00357D5E" w:rsidRDefault="00357D5E"/>
        </w:tc>
        <w:tc>
          <w:tcPr>
            <w:tcW w:w="1532" w:type="dxa"/>
          </w:tcPr>
          <w:p w14:paraId="1F46F91B" w14:textId="77777777" w:rsidR="00357D5E" w:rsidRDefault="00357D5E"/>
        </w:tc>
      </w:tr>
      <w:tr w:rsidR="00357D5E" w14:paraId="45E51170" w14:textId="77777777" w:rsidTr="008171C4">
        <w:tc>
          <w:tcPr>
            <w:tcW w:w="1613" w:type="dxa"/>
          </w:tcPr>
          <w:p w14:paraId="2CE6CEB6" w14:textId="77777777" w:rsidR="00357D5E" w:rsidRDefault="00357D5E"/>
        </w:tc>
        <w:tc>
          <w:tcPr>
            <w:tcW w:w="1642" w:type="dxa"/>
          </w:tcPr>
          <w:p w14:paraId="2D94F24A" w14:textId="77777777" w:rsidR="00357D5E" w:rsidRDefault="00357D5E"/>
        </w:tc>
        <w:tc>
          <w:tcPr>
            <w:tcW w:w="1006" w:type="dxa"/>
          </w:tcPr>
          <w:p w14:paraId="461FBB84" w14:textId="77777777" w:rsidR="00357D5E" w:rsidRDefault="00357D5E"/>
        </w:tc>
        <w:tc>
          <w:tcPr>
            <w:tcW w:w="1199" w:type="dxa"/>
          </w:tcPr>
          <w:p w14:paraId="4A6982BE" w14:textId="77777777" w:rsidR="00357D5E" w:rsidRDefault="00357D5E"/>
        </w:tc>
        <w:tc>
          <w:tcPr>
            <w:tcW w:w="1323" w:type="dxa"/>
          </w:tcPr>
          <w:p w14:paraId="4CC995A1" w14:textId="77777777" w:rsidR="00357D5E" w:rsidRDefault="00357D5E"/>
        </w:tc>
        <w:tc>
          <w:tcPr>
            <w:tcW w:w="2594" w:type="dxa"/>
          </w:tcPr>
          <w:p w14:paraId="6C7E1CD3" w14:textId="77777777" w:rsidR="00357D5E" w:rsidRDefault="00357D5E"/>
        </w:tc>
        <w:tc>
          <w:tcPr>
            <w:tcW w:w="2119" w:type="dxa"/>
          </w:tcPr>
          <w:p w14:paraId="3D24B49A" w14:textId="77777777" w:rsidR="00357D5E" w:rsidRDefault="00357D5E"/>
        </w:tc>
        <w:tc>
          <w:tcPr>
            <w:tcW w:w="920" w:type="dxa"/>
          </w:tcPr>
          <w:p w14:paraId="44314BCA" w14:textId="77777777" w:rsidR="00357D5E" w:rsidRDefault="00357D5E"/>
        </w:tc>
        <w:tc>
          <w:tcPr>
            <w:tcW w:w="1532" w:type="dxa"/>
          </w:tcPr>
          <w:p w14:paraId="3235680A" w14:textId="77777777" w:rsidR="00357D5E" w:rsidRDefault="00357D5E"/>
        </w:tc>
      </w:tr>
      <w:tr w:rsidR="00357D5E" w14:paraId="6B5F2626" w14:textId="77777777" w:rsidTr="008171C4">
        <w:tc>
          <w:tcPr>
            <w:tcW w:w="1613" w:type="dxa"/>
          </w:tcPr>
          <w:p w14:paraId="7FDACC4D" w14:textId="77777777" w:rsidR="00357D5E" w:rsidRDefault="00357D5E"/>
        </w:tc>
        <w:tc>
          <w:tcPr>
            <w:tcW w:w="1642" w:type="dxa"/>
          </w:tcPr>
          <w:p w14:paraId="07DCA548" w14:textId="77777777" w:rsidR="00357D5E" w:rsidRDefault="00357D5E"/>
        </w:tc>
        <w:tc>
          <w:tcPr>
            <w:tcW w:w="1006" w:type="dxa"/>
          </w:tcPr>
          <w:p w14:paraId="36BD5FA6" w14:textId="77777777" w:rsidR="00357D5E" w:rsidRDefault="00357D5E"/>
        </w:tc>
        <w:tc>
          <w:tcPr>
            <w:tcW w:w="1199" w:type="dxa"/>
          </w:tcPr>
          <w:p w14:paraId="1A0B2864" w14:textId="77777777" w:rsidR="00357D5E" w:rsidRDefault="00357D5E"/>
        </w:tc>
        <w:tc>
          <w:tcPr>
            <w:tcW w:w="1323" w:type="dxa"/>
          </w:tcPr>
          <w:p w14:paraId="391949F0" w14:textId="77777777" w:rsidR="00357D5E" w:rsidRDefault="00357D5E"/>
        </w:tc>
        <w:tc>
          <w:tcPr>
            <w:tcW w:w="2594" w:type="dxa"/>
          </w:tcPr>
          <w:p w14:paraId="1A364C37" w14:textId="77777777" w:rsidR="00357D5E" w:rsidRDefault="00357D5E"/>
        </w:tc>
        <w:tc>
          <w:tcPr>
            <w:tcW w:w="2119" w:type="dxa"/>
          </w:tcPr>
          <w:p w14:paraId="30168D28" w14:textId="77777777" w:rsidR="00357D5E" w:rsidRDefault="00357D5E"/>
        </w:tc>
        <w:tc>
          <w:tcPr>
            <w:tcW w:w="920" w:type="dxa"/>
          </w:tcPr>
          <w:p w14:paraId="6C3213B1" w14:textId="77777777" w:rsidR="00357D5E" w:rsidRDefault="00357D5E"/>
        </w:tc>
        <w:tc>
          <w:tcPr>
            <w:tcW w:w="1532" w:type="dxa"/>
          </w:tcPr>
          <w:p w14:paraId="582A572C" w14:textId="77777777" w:rsidR="00357D5E" w:rsidRDefault="00357D5E"/>
        </w:tc>
      </w:tr>
      <w:tr w:rsidR="00357D5E" w14:paraId="4D5A4124" w14:textId="77777777" w:rsidTr="008171C4">
        <w:tc>
          <w:tcPr>
            <w:tcW w:w="1613" w:type="dxa"/>
          </w:tcPr>
          <w:p w14:paraId="3C47609D" w14:textId="77777777" w:rsidR="00357D5E" w:rsidRDefault="00357D5E"/>
        </w:tc>
        <w:tc>
          <w:tcPr>
            <w:tcW w:w="1642" w:type="dxa"/>
          </w:tcPr>
          <w:p w14:paraId="19523497" w14:textId="77777777" w:rsidR="00357D5E" w:rsidRDefault="00357D5E"/>
        </w:tc>
        <w:tc>
          <w:tcPr>
            <w:tcW w:w="1006" w:type="dxa"/>
          </w:tcPr>
          <w:p w14:paraId="01B83843" w14:textId="77777777" w:rsidR="00357D5E" w:rsidRDefault="00357D5E"/>
        </w:tc>
        <w:tc>
          <w:tcPr>
            <w:tcW w:w="1199" w:type="dxa"/>
          </w:tcPr>
          <w:p w14:paraId="135306AF" w14:textId="77777777" w:rsidR="00357D5E" w:rsidRDefault="00357D5E"/>
        </w:tc>
        <w:tc>
          <w:tcPr>
            <w:tcW w:w="1323" w:type="dxa"/>
          </w:tcPr>
          <w:p w14:paraId="73341EB9" w14:textId="77777777" w:rsidR="00357D5E" w:rsidRDefault="00357D5E"/>
        </w:tc>
        <w:tc>
          <w:tcPr>
            <w:tcW w:w="2594" w:type="dxa"/>
          </w:tcPr>
          <w:p w14:paraId="318B8410" w14:textId="77777777" w:rsidR="00357D5E" w:rsidRDefault="00357D5E"/>
        </w:tc>
        <w:tc>
          <w:tcPr>
            <w:tcW w:w="2119" w:type="dxa"/>
          </w:tcPr>
          <w:p w14:paraId="5056202B" w14:textId="77777777" w:rsidR="00357D5E" w:rsidRDefault="00357D5E"/>
        </w:tc>
        <w:tc>
          <w:tcPr>
            <w:tcW w:w="920" w:type="dxa"/>
          </w:tcPr>
          <w:p w14:paraId="131D00F8" w14:textId="77777777" w:rsidR="00357D5E" w:rsidRDefault="00357D5E"/>
        </w:tc>
        <w:tc>
          <w:tcPr>
            <w:tcW w:w="1532" w:type="dxa"/>
          </w:tcPr>
          <w:p w14:paraId="5ABADA6C" w14:textId="77777777" w:rsidR="00357D5E" w:rsidRDefault="00357D5E"/>
        </w:tc>
      </w:tr>
      <w:tr w:rsidR="00357D5E" w14:paraId="4C3FB820" w14:textId="77777777" w:rsidTr="008171C4">
        <w:tc>
          <w:tcPr>
            <w:tcW w:w="1613" w:type="dxa"/>
          </w:tcPr>
          <w:p w14:paraId="1A81EF1A" w14:textId="77777777" w:rsidR="00357D5E" w:rsidRDefault="00357D5E"/>
        </w:tc>
        <w:tc>
          <w:tcPr>
            <w:tcW w:w="1642" w:type="dxa"/>
          </w:tcPr>
          <w:p w14:paraId="05BE76F0" w14:textId="77777777" w:rsidR="00357D5E" w:rsidRDefault="00357D5E"/>
        </w:tc>
        <w:tc>
          <w:tcPr>
            <w:tcW w:w="1006" w:type="dxa"/>
          </w:tcPr>
          <w:p w14:paraId="76E59B64" w14:textId="77777777" w:rsidR="00357D5E" w:rsidRDefault="00357D5E"/>
        </w:tc>
        <w:tc>
          <w:tcPr>
            <w:tcW w:w="1199" w:type="dxa"/>
          </w:tcPr>
          <w:p w14:paraId="61875319" w14:textId="77777777" w:rsidR="00357D5E" w:rsidRDefault="00357D5E"/>
        </w:tc>
        <w:tc>
          <w:tcPr>
            <w:tcW w:w="1323" w:type="dxa"/>
          </w:tcPr>
          <w:p w14:paraId="1F8BC505" w14:textId="77777777" w:rsidR="00357D5E" w:rsidRDefault="00357D5E"/>
        </w:tc>
        <w:tc>
          <w:tcPr>
            <w:tcW w:w="2594" w:type="dxa"/>
          </w:tcPr>
          <w:p w14:paraId="5012099D" w14:textId="77777777" w:rsidR="00357D5E" w:rsidRDefault="00357D5E"/>
        </w:tc>
        <w:tc>
          <w:tcPr>
            <w:tcW w:w="2119" w:type="dxa"/>
          </w:tcPr>
          <w:p w14:paraId="5F0799BC" w14:textId="77777777" w:rsidR="00357D5E" w:rsidRDefault="00357D5E"/>
        </w:tc>
        <w:tc>
          <w:tcPr>
            <w:tcW w:w="920" w:type="dxa"/>
          </w:tcPr>
          <w:p w14:paraId="41A1A8FF" w14:textId="77777777" w:rsidR="00357D5E" w:rsidRDefault="00357D5E"/>
        </w:tc>
        <w:tc>
          <w:tcPr>
            <w:tcW w:w="1532" w:type="dxa"/>
          </w:tcPr>
          <w:p w14:paraId="71DD2775" w14:textId="77777777" w:rsidR="00357D5E" w:rsidRDefault="00357D5E"/>
        </w:tc>
      </w:tr>
    </w:tbl>
    <w:p w14:paraId="63868BC6" w14:textId="77777777" w:rsidR="00357D5E" w:rsidRDefault="00357D5E"/>
    <w:sectPr w:rsidR="00357D5E" w:rsidSect="00357D5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5E"/>
    <w:rsid w:val="00004133"/>
    <w:rsid w:val="00015372"/>
    <w:rsid w:val="00062709"/>
    <w:rsid w:val="000E20F4"/>
    <w:rsid w:val="00167C2C"/>
    <w:rsid w:val="00335DC6"/>
    <w:rsid w:val="00357D5E"/>
    <w:rsid w:val="00414A4C"/>
    <w:rsid w:val="00416444"/>
    <w:rsid w:val="00436006"/>
    <w:rsid w:val="00486D56"/>
    <w:rsid w:val="004D5EA4"/>
    <w:rsid w:val="004D6B8E"/>
    <w:rsid w:val="00583350"/>
    <w:rsid w:val="00586F04"/>
    <w:rsid w:val="00597336"/>
    <w:rsid w:val="005D16D3"/>
    <w:rsid w:val="0067228E"/>
    <w:rsid w:val="007C3B38"/>
    <w:rsid w:val="007C7B06"/>
    <w:rsid w:val="008171C4"/>
    <w:rsid w:val="00984A3B"/>
    <w:rsid w:val="009E2F75"/>
    <w:rsid w:val="00A85663"/>
    <w:rsid w:val="00B01B0E"/>
    <w:rsid w:val="00B6655B"/>
    <w:rsid w:val="00BD3830"/>
    <w:rsid w:val="00C6342D"/>
    <w:rsid w:val="00C92539"/>
    <w:rsid w:val="00D157FF"/>
    <w:rsid w:val="00DD1D3D"/>
    <w:rsid w:val="00E36D4D"/>
    <w:rsid w:val="00E44FBD"/>
    <w:rsid w:val="00F12C20"/>
    <w:rsid w:val="00F67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4E15"/>
  <w15:chartTrackingRefBased/>
  <w15:docId w15:val="{CFB8AA44-EE73-4A8C-808B-2195CBE9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7D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57D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57D5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57D5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57D5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57D5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57D5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57D5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57D5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D5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7D5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7D5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7D5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7D5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7D5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7D5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7D5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7D5E"/>
    <w:rPr>
      <w:rFonts w:eastAsiaTheme="majorEastAsia" w:cstheme="majorBidi"/>
      <w:color w:val="272727" w:themeColor="text1" w:themeTint="D8"/>
    </w:rPr>
  </w:style>
  <w:style w:type="paragraph" w:styleId="Title">
    <w:name w:val="Title"/>
    <w:basedOn w:val="Normal"/>
    <w:next w:val="Normal"/>
    <w:link w:val="TitleChar"/>
    <w:uiPriority w:val="10"/>
    <w:qFormat/>
    <w:rsid w:val="00357D5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7D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7D5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7D5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7D5E"/>
    <w:pPr>
      <w:spacing w:before="160"/>
      <w:jc w:val="center"/>
    </w:pPr>
    <w:rPr>
      <w:i/>
      <w:iCs/>
      <w:color w:val="404040" w:themeColor="text1" w:themeTint="BF"/>
    </w:rPr>
  </w:style>
  <w:style w:type="character" w:customStyle="1" w:styleId="QuoteChar">
    <w:name w:val="Quote Char"/>
    <w:basedOn w:val="DefaultParagraphFont"/>
    <w:link w:val="Quote"/>
    <w:uiPriority w:val="29"/>
    <w:rsid w:val="00357D5E"/>
    <w:rPr>
      <w:i/>
      <w:iCs/>
      <w:color w:val="404040" w:themeColor="text1" w:themeTint="BF"/>
    </w:rPr>
  </w:style>
  <w:style w:type="paragraph" w:styleId="ListParagraph">
    <w:name w:val="List Paragraph"/>
    <w:basedOn w:val="Normal"/>
    <w:uiPriority w:val="34"/>
    <w:qFormat/>
    <w:rsid w:val="00357D5E"/>
    <w:pPr>
      <w:ind w:left="720"/>
      <w:contextualSpacing/>
    </w:pPr>
  </w:style>
  <w:style w:type="character" w:styleId="IntenseEmphasis">
    <w:name w:val="Intense Emphasis"/>
    <w:basedOn w:val="DefaultParagraphFont"/>
    <w:uiPriority w:val="21"/>
    <w:qFormat/>
    <w:rsid w:val="00357D5E"/>
    <w:rPr>
      <w:i/>
      <w:iCs/>
      <w:color w:val="0F4761" w:themeColor="accent1" w:themeShade="BF"/>
    </w:rPr>
  </w:style>
  <w:style w:type="paragraph" w:styleId="IntenseQuote">
    <w:name w:val="Intense Quote"/>
    <w:basedOn w:val="Normal"/>
    <w:next w:val="Normal"/>
    <w:link w:val="IntenseQuoteChar"/>
    <w:uiPriority w:val="30"/>
    <w:qFormat/>
    <w:rsid w:val="00357D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57D5E"/>
    <w:rPr>
      <w:i/>
      <w:iCs/>
      <w:color w:val="0F4761" w:themeColor="accent1" w:themeShade="BF"/>
    </w:rPr>
  </w:style>
  <w:style w:type="character" w:styleId="IntenseReference">
    <w:name w:val="Intense Reference"/>
    <w:basedOn w:val="DefaultParagraphFont"/>
    <w:uiPriority w:val="32"/>
    <w:qFormat/>
    <w:rsid w:val="00357D5E"/>
    <w:rPr>
      <w:b/>
      <w:bCs/>
      <w:smallCaps/>
      <w:color w:val="0F4761" w:themeColor="accent1" w:themeShade="BF"/>
      <w:spacing w:val="5"/>
    </w:rPr>
  </w:style>
  <w:style w:type="table" w:styleId="TableGrid">
    <w:name w:val="Table Grid"/>
    <w:basedOn w:val="TableNormal"/>
    <w:uiPriority w:val="39"/>
    <w:rsid w:val="0035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8</Pages>
  <Words>1217</Words>
  <Characters>6937</Characters>
  <Application>Microsoft Office Word</Application>
  <DocSecurity>0</DocSecurity>
  <Lines>57</Lines>
  <Paragraphs>16</Paragraphs>
  <ScaleCrop>false</ScaleCrop>
  <Company>Telford and Wrekin ICT</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Rebecca</dc:creator>
  <cp:keywords/>
  <dc:description/>
  <cp:lastModifiedBy>Nash, Rebecca</cp:lastModifiedBy>
  <cp:revision>34</cp:revision>
  <dcterms:created xsi:type="dcterms:W3CDTF">2024-06-03T10:56:00Z</dcterms:created>
  <dcterms:modified xsi:type="dcterms:W3CDTF">2024-06-03T14:29:00Z</dcterms:modified>
</cp:coreProperties>
</file>